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_GBK" w:hAnsi="方正小标宋_GBK" w:eastAsia="方正小标宋_GBK" w:cs="方正小标宋_GBK"/>
          <w:snapToGrid w:val="0"/>
          <w:kern w:val="0"/>
          <w:sz w:val="44"/>
          <w:szCs w:val="44"/>
        </w:rPr>
      </w:pPr>
      <w:r>
        <w:rPr>
          <w:rFonts w:hint="eastAsia" w:ascii="方正小标宋_GBK" w:hAnsi="方正小标宋_GBK" w:eastAsia="方正小标宋_GBK" w:cs="方正小标宋_GBK"/>
          <w:snapToGrid w:val="0"/>
          <w:kern w:val="0"/>
          <w:sz w:val="44"/>
          <w:szCs w:val="44"/>
          <w:lang w:eastAsia="zh-CN"/>
        </w:rPr>
        <w:t>重庆市</w:t>
      </w:r>
      <w:r>
        <w:rPr>
          <w:rFonts w:hint="eastAsia" w:ascii="方正小标宋_GBK" w:hAnsi="方正小标宋_GBK" w:eastAsia="方正小标宋_GBK" w:cs="方正小标宋_GBK"/>
          <w:snapToGrid w:val="0"/>
          <w:kern w:val="0"/>
          <w:sz w:val="44"/>
          <w:szCs w:val="44"/>
        </w:rPr>
        <w:t>地震安全性评价从业单位</w:t>
      </w:r>
    </w:p>
    <w:p>
      <w:pPr>
        <w:snapToGrid w:val="0"/>
        <w:spacing w:line="560" w:lineRule="exact"/>
        <w:jc w:val="center"/>
        <w:rPr>
          <w:rFonts w:ascii="方正小标宋_GBK" w:hAnsi="方正小标宋_GBK" w:eastAsia="方正小标宋_GBK" w:cs="方正小标宋_GBK"/>
          <w:snapToGrid w:val="0"/>
          <w:kern w:val="0"/>
          <w:sz w:val="44"/>
          <w:szCs w:val="44"/>
        </w:rPr>
      </w:pPr>
      <w:r>
        <w:rPr>
          <w:rFonts w:hint="eastAsia" w:ascii="方正小标宋_GBK" w:hAnsi="方正小标宋_GBK" w:eastAsia="方正小标宋_GBK" w:cs="方正小标宋_GBK"/>
          <w:snapToGrid w:val="0"/>
          <w:kern w:val="0"/>
          <w:sz w:val="44"/>
          <w:szCs w:val="44"/>
        </w:rPr>
        <w:t>信用管理办法</w:t>
      </w:r>
    </w:p>
    <w:p>
      <w:pPr>
        <w:snapToGrid w:val="0"/>
        <w:spacing w:line="560" w:lineRule="exact"/>
        <w:jc w:val="left"/>
        <w:rPr>
          <w:rFonts w:hint="eastAsia" w:ascii="仿宋_GB2312" w:hAnsi="仿宋_GB2312" w:eastAsia="仿宋_GB2312" w:cs="仿宋_GB2312"/>
          <w:snapToGrid w:val="0"/>
          <w:kern w:val="0"/>
          <w:sz w:val="32"/>
          <w:szCs w:val="32"/>
          <w:lang w:val="en-US" w:eastAsia="zh-CN"/>
        </w:rPr>
      </w:pPr>
      <w:r>
        <w:rPr>
          <w:rFonts w:hint="eastAsia" w:ascii="黑体" w:hAnsi="黑体" w:eastAsia="黑体" w:cs="黑体"/>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lang w:val="en-US" w:eastAsia="zh-CN"/>
        </w:rPr>
        <w:t>（征求意见稿）</w:t>
      </w:r>
    </w:p>
    <w:p>
      <w:pPr>
        <w:pStyle w:val="2"/>
        <w:rPr>
          <w:rFonts w:hint="default"/>
          <w:lang w:val="en-US" w:eastAsia="zh-CN"/>
        </w:rPr>
      </w:pPr>
    </w:p>
    <w:p>
      <w:pPr>
        <w:snapToGrid w:val="0"/>
        <w:spacing w:line="560" w:lineRule="exact"/>
        <w:jc w:val="center"/>
        <w:rPr>
          <w:rFonts w:ascii="黑体" w:hAnsi="黑体" w:eastAsia="黑体" w:cs="黑体"/>
          <w:snapToGrid w:val="0"/>
          <w:kern w:val="0"/>
          <w:sz w:val="32"/>
          <w:szCs w:val="32"/>
        </w:rPr>
      </w:pPr>
      <w:r>
        <w:rPr>
          <w:rFonts w:hint="eastAsia" w:ascii="黑体" w:hAnsi="黑体" w:eastAsia="黑体" w:cs="黑体"/>
          <w:snapToGrid w:val="0"/>
          <w:kern w:val="0"/>
          <w:sz w:val="32"/>
          <w:szCs w:val="32"/>
        </w:rPr>
        <w:t>第一章  总  则</w:t>
      </w:r>
    </w:p>
    <w:p>
      <w:pPr>
        <w:keepNext w:val="0"/>
        <w:keepLines w:val="0"/>
        <w:pageBreakBefore w:val="0"/>
        <w:widowControl/>
        <w:suppressLineNumbers w:val="0"/>
        <w:kinsoku/>
        <w:wordWrap/>
        <w:overflowPunct/>
        <w:topLinePunct w:val="0"/>
        <w:autoSpaceDE/>
        <w:autoSpaceDN/>
        <w:bidi w:val="0"/>
        <w:spacing w:line="579" w:lineRule="exact"/>
        <w:jc w:val="left"/>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lang w:val="en-US" w:eastAsia="zh-CN"/>
        </w:rPr>
        <w:t xml:space="preserve">    </w:t>
      </w:r>
      <w:r>
        <w:rPr>
          <w:rFonts w:hint="eastAsia" w:ascii="仿宋_GB2312" w:hAnsi="仿宋_GB2312" w:eastAsia="仿宋_GB2312" w:cs="仿宋_GB2312"/>
          <w:b/>
          <w:bCs/>
          <w:snapToGrid w:val="0"/>
          <w:kern w:val="0"/>
          <w:sz w:val="32"/>
          <w:szCs w:val="32"/>
        </w:rPr>
        <w:t>第一条</w:t>
      </w:r>
      <w:r>
        <w:rPr>
          <w:rFonts w:hint="eastAsia" w:ascii="仿宋_GB2312" w:hAnsi="仿宋_GB2312" w:eastAsia="仿宋_GB2312" w:cs="仿宋_GB2312"/>
          <w:snapToGrid w:val="0"/>
          <w:kern w:val="0"/>
          <w:sz w:val="32"/>
          <w:szCs w:val="32"/>
        </w:rPr>
        <w:t xml:space="preserve"> </w:t>
      </w:r>
      <w:r>
        <w:rPr>
          <w:rFonts w:hint="eastAsia" w:ascii="仿宋_GB2312" w:hAnsi="仿宋_GB2312" w:eastAsia="仿宋_GB2312" w:cs="仿宋_GB2312"/>
          <w:snapToGrid w:val="0"/>
          <w:kern w:val="0"/>
          <w:sz w:val="32"/>
          <w:szCs w:val="32"/>
          <w:lang w:val="en-US" w:eastAsia="zh-CN"/>
        </w:rPr>
        <w:t xml:space="preserve">  为规范全市地震安全性评价从业单位市场行为，推进地震安全性评价信用体系建设，根据《中华人民共和国防震减灾法》《地震安全性评价管理条例》《重庆市防震减灾条例》《重庆市社会信用条例》等有关规定，结合我市地震安全性评价工作实际，制定本办法。</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第二条</w:t>
      </w:r>
      <w:r>
        <w:rPr>
          <w:rFonts w:hint="eastAsia" w:ascii="仿宋_GB2312" w:hAnsi="仿宋_GB2312" w:eastAsia="仿宋_GB2312" w:cs="仿宋_GB2312"/>
          <w:snapToGrid w:val="0"/>
          <w:kern w:val="0"/>
          <w:sz w:val="32"/>
          <w:szCs w:val="32"/>
        </w:rPr>
        <w:t xml:space="preserve">  本办法适用于</w:t>
      </w:r>
      <w:r>
        <w:rPr>
          <w:rFonts w:hint="eastAsia" w:ascii="仿宋_GB2312" w:hAnsi="仿宋_GB2312" w:eastAsia="仿宋_GB2312" w:cs="仿宋_GB2312"/>
          <w:snapToGrid w:val="0"/>
          <w:kern w:val="0"/>
          <w:sz w:val="32"/>
          <w:szCs w:val="32"/>
          <w:lang w:eastAsia="zh-CN"/>
        </w:rPr>
        <w:t>全市</w:t>
      </w:r>
      <w:r>
        <w:rPr>
          <w:rFonts w:hint="eastAsia" w:ascii="仿宋_GB2312" w:hAnsi="仿宋_GB2312" w:eastAsia="仿宋_GB2312" w:cs="仿宋_GB2312"/>
          <w:snapToGrid w:val="0"/>
          <w:kern w:val="0"/>
          <w:sz w:val="32"/>
          <w:szCs w:val="32"/>
        </w:rPr>
        <w:t>地震安全性评价从业单位的信用等级评定、评价结果应用以及信用修复的认定和管理等工作。</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本办法所称地震安全性评价从业单位（以下简称从业单位），是指在</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行政区域内承担建设工程地震安全性评价和区域性地震安全性评价项目的单位。</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第三条</w:t>
      </w:r>
      <w:r>
        <w:rPr>
          <w:rFonts w:hint="eastAsia" w:ascii="仿宋_GB2312" w:hAnsi="仿宋_GB2312" w:eastAsia="仿宋_GB2312" w:cs="仿宋_GB2312"/>
          <w:snapToGrid w:val="0"/>
          <w:kern w:val="0"/>
          <w:sz w:val="32"/>
          <w:szCs w:val="32"/>
        </w:rPr>
        <w:t xml:space="preserve">  </w:t>
      </w:r>
      <w:r>
        <w:rPr>
          <w:rFonts w:hint="eastAsia" w:ascii="仿宋_GB2312" w:hAnsi="仿宋_GB2312" w:eastAsia="仿宋_GB2312" w:cs="仿宋_GB2312"/>
          <w:snapToGrid w:val="0"/>
          <w:kern w:val="0"/>
          <w:sz w:val="32"/>
          <w:szCs w:val="32"/>
          <w:lang w:eastAsia="zh-CN"/>
        </w:rPr>
        <w:t>全市</w:t>
      </w:r>
      <w:r>
        <w:rPr>
          <w:rFonts w:hint="eastAsia" w:ascii="仿宋_GB2312" w:hAnsi="仿宋_GB2312" w:eastAsia="仿宋_GB2312" w:cs="仿宋_GB2312"/>
          <w:snapToGrid w:val="0"/>
          <w:kern w:val="0"/>
          <w:sz w:val="32"/>
          <w:szCs w:val="32"/>
        </w:rPr>
        <w:t>地震安全性评价从业单位信用管理工作应遵循依法依规、客观公正、公开公平、及时准确的原则。</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第四条</w:t>
      </w:r>
      <w:r>
        <w:rPr>
          <w:rFonts w:hint="eastAsia" w:ascii="仿宋_GB2312" w:hAnsi="仿宋_GB2312" w:eastAsia="仿宋_GB2312" w:cs="仿宋_GB2312"/>
          <w:snapToGrid w:val="0"/>
          <w:kern w:val="0"/>
          <w:sz w:val="32"/>
          <w:szCs w:val="32"/>
        </w:rPr>
        <w:t xml:space="preserve">  </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地震局负责从业单位信用管理、信用等级评定和结果集中发布，监督信用等级结果应用等工作。</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各</w:t>
      </w:r>
      <w:r>
        <w:rPr>
          <w:rFonts w:hint="eastAsia" w:ascii="仿宋_GB2312" w:hAnsi="仿宋_GB2312" w:eastAsia="仿宋_GB2312" w:cs="仿宋_GB2312"/>
          <w:snapToGrid w:val="0"/>
          <w:kern w:val="0"/>
          <w:sz w:val="32"/>
          <w:szCs w:val="32"/>
          <w:lang w:eastAsia="zh-CN"/>
        </w:rPr>
        <w:t>区县地震</w:t>
      </w:r>
      <w:r>
        <w:rPr>
          <w:rFonts w:hint="eastAsia" w:ascii="仿宋_GB2312" w:hAnsi="仿宋_GB2312" w:eastAsia="仿宋_GB2312" w:cs="仿宋_GB2312"/>
          <w:snapToGrid w:val="0"/>
          <w:kern w:val="0"/>
          <w:sz w:val="32"/>
          <w:szCs w:val="32"/>
        </w:rPr>
        <w:t>工作主管部门对本行政区域内地震安全性评价项目开展监督检查的工作，应当在监督检查后5个工作日内将检查结果报送至</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地震局，纳入从业单位信用评价信息来源。</w:t>
      </w:r>
    </w:p>
    <w:p>
      <w:pPr>
        <w:keepNext w:val="0"/>
        <w:keepLines w:val="0"/>
        <w:pageBreakBefore w:val="0"/>
        <w:kinsoku/>
        <w:wordWrap/>
        <w:overflowPunct/>
        <w:topLinePunct w:val="0"/>
        <w:autoSpaceDE/>
        <w:autoSpaceDN/>
        <w:bidi w:val="0"/>
        <w:snapToGrid w:val="0"/>
        <w:spacing w:line="579" w:lineRule="exact"/>
        <w:jc w:val="center"/>
        <w:textAlignment w:val="auto"/>
        <w:rPr>
          <w:rFonts w:hint="eastAsia" w:ascii="黑体" w:hAnsi="黑体" w:eastAsia="黑体" w:cs="黑体"/>
          <w:snapToGrid w:val="0"/>
          <w:kern w:val="0"/>
          <w:sz w:val="32"/>
          <w:szCs w:val="32"/>
        </w:rPr>
      </w:pPr>
    </w:p>
    <w:p>
      <w:pPr>
        <w:keepNext w:val="0"/>
        <w:keepLines w:val="0"/>
        <w:pageBreakBefore w:val="0"/>
        <w:kinsoku/>
        <w:wordWrap/>
        <w:overflowPunct/>
        <w:topLinePunct w:val="0"/>
        <w:autoSpaceDE/>
        <w:autoSpaceDN/>
        <w:bidi w:val="0"/>
        <w:snapToGrid w:val="0"/>
        <w:spacing w:line="579" w:lineRule="exact"/>
        <w:jc w:val="center"/>
        <w:textAlignment w:val="auto"/>
        <w:rPr>
          <w:rFonts w:ascii="黑体" w:hAnsi="黑体" w:eastAsia="黑体" w:cs="黑体"/>
          <w:snapToGrid w:val="0"/>
          <w:kern w:val="0"/>
          <w:sz w:val="32"/>
          <w:szCs w:val="32"/>
        </w:rPr>
      </w:pPr>
      <w:r>
        <w:rPr>
          <w:rFonts w:hint="eastAsia" w:ascii="黑体" w:hAnsi="黑体" w:eastAsia="黑体" w:cs="黑体"/>
          <w:snapToGrid w:val="0"/>
          <w:kern w:val="0"/>
          <w:sz w:val="32"/>
          <w:szCs w:val="32"/>
        </w:rPr>
        <w:t>第二章  信用信息内容</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第五条</w:t>
      </w:r>
      <w:r>
        <w:rPr>
          <w:rFonts w:hint="eastAsia" w:ascii="仿宋_GB2312" w:hAnsi="仿宋_GB2312" w:eastAsia="仿宋_GB2312" w:cs="仿宋_GB2312"/>
          <w:snapToGrid w:val="0"/>
          <w:kern w:val="0"/>
          <w:sz w:val="32"/>
          <w:szCs w:val="32"/>
        </w:rPr>
        <w:t xml:space="preserve">  从业单位信用信息分为三类：基础信息、表彰奖励信息和失信行为信息。</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第六条</w:t>
      </w:r>
      <w:r>
        <w:rPr>
          <w:rFonts w:hint="eastAsia" w:ascii="仿宋_GB2312" w:hAnsi="仿宋_GB2312" w:eastAsia="仿宋_GB2312" w:cs="仿宋_GB2312"/>
          <w:snapToGrid w:val="0"/>
          <w:kern w:val="0"/>
          <w:sz w:val="32"/>
          <w:szCs w:val="32"/>
        </w:rPr>
        <w:t xml:space="preserve">  从业单位基础信息是区分从业单位身份、反映从业单位状况的信息，主要有：</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（一）从业单位名称、法定代表人、注册登记基本情况及统一社会信用代码；</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（二）资质、资格情况；</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（三）主要技术从业人员的职称等基本状况；</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（四）近五年完成的及正在实施中的地震安全性评价项目情况；</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（五）其他依法应纳入的基本信息。</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 xml:space="preserve">第七条  </w:t>
      </w:r>
      <w:r>
        <w:rPr>
          <w:rFonts w:hint="eastAsia" w:ascii="仿宋_GB2312" w:hAnsi="仿宋_GB2312" w:eastAsia="仿宋_GB2312" w:cs="仿宋_GB2312"/>
          <w:snapToGrid w:val="0"/>
          <w:kern w:val="0"/>
          <w:sz w:val="32"/>
          <w:szCs w:val="32"/>
        </w:rPr>
        <w:t>从业单位表彰奖励信息主要有：</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（一）模范履约、诚信经营，受到市级及以上相关行业主管部门的通报表扬、奖励、表彰等信息。</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（二）其他依法应纳入的表彰奖励信息。</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 xml:space="preserve">第八条  </w:t>
      </w:r>
      <w:r>
        <w:rPr>
          <w:rFonts w:hint="eastAsia" w:ascii="仿宋_GB2312" w:hAnsi="仿宋_GB2312" w:eastAsia="仿宋_GB2312" w:cs="仿宋_GB2312"/>
          <w:snapToGrid w:val="0"/>
          <w:kern w:val="0"/>
          <w:sz w:val="32"/>
          <w:szCs w:val="32"/>
        </w:rPr>
        <w:t>从业单位失信行为信息主要有：</w:t>
      </w:r>
      <w:r>
        <w:rPr>
          <w:rFonts w:ascii="仿宋_GB2312" w:hAnsi="仿宋_GB2312" w:eastAsia="仿宋_GB2312" w:cs="仿宋_GB2312"/>
          <w:snapToGrid w:val="0"/>
          <w:kern w:val="0"/>
          <w:sz w:val="32"/>
          <w:szCs w:val="32"/>
        </w:rPr>
        <w:t xml:space="preserve"> </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（一）以贿赂、提供虚假信息等行为，违规承揽地震安全性评价业务的信息；</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（二）以其他地震安全性评价单位的名义承揽地震安全性评价业务或允许其他单位以本单位名义承揽地震安全性评价业务的信息；</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（三）地震安全性评价报告合规性差、评审通过率低的信息；</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（四）在提交地震安全性评价报告过程中提供虚假材料的信息；</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（五）在地震安全性评价项目实施过程中发生安全生产事故的信息；</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（六）经依法依规认定的其他与地震安全性评价活动有关的失信信息。</w:t>
      </w:r>
    </w:p>
    <w:p>
      <w:pPr>
        <w:pStyle w:val="2"/>
      </w:pPr>
    </w:p>
    <w:p>
      <w:pPr>
        <w:keepNext w:val="0"/>
        <w:keepLines w:val="0"/>
        <w:pageBreakBefore w:val="0"/>
        <w:kinsoku/>
        <w:wordWrap/>
        <w:overflowPunct/>
        <w:topLinePunct w:val="0"/>
        <w:autoSpaceDE/>
        <w:autoSpaceDN/>
        <w:bidi w:val="0"/>
        <w:snapToGrid w:val="0"/>
        <w:spacing w:line="579" w:lineRule="exact"/>
        <w:jc w:val="center"/>
        <w:textAlignment w:val="auto"/>
        <w:rPr>
          <w:rFonts w:ascii="黑体" w:hAnsi="黑体" w:eastAsia="黑体" w:cs="黑体"/>
          <w:snapToGrid w:val="0"/>
          <w:kern w:val="0"/>
          <w:sz w:val="32"/>
          <w:szCs w:val="32"/>
        </w:rPr>
      </w:pPr>
      <w:r>
        <w:rPr>
          <w:rFonts w:hint="eastAsia" w:ascii="黑体" w:hAnsi="黑体" w:eastAsia="黑体" w:cs="黑体"/>
          <w:snapToGrid w:val="0"/>
          <w:kern w:val="0"/>
          <w:sz w:val="32"/>
          <w:szCs w:val="32"/>
        </w:rPr>
        <w:t>第三章  信用分级和信用评价方式</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第九条</w:t>
      </w:r>
      <w:r>
        <w:rPr>
          <w:rFonts w:ascii="仿宋_GB2312" w:hAnsi="仿宋_GB2312" w:eastAsia="仿宋_GB2312" w:cs="仿宋_GB2312"/>
          <w:snapToGrid w:val="0"/>
          <w:kern w:val="0"/>
          <w:sz w:val="32"/>
          <w:szCs w:val="32"/>
        </w:rPr>
        <w:t xml:space="preserve">  </w:t>
      </w:r>
      <w:r>
        <w:rPr>
          <w:rFonts w:hint="eastAsia" w:ascii="仿宋_GB2312" w:hAnsi="仿宋_GB2312" w:eastAsia="仿宋_GB2312" w:cs="仿宋_GB2312"/>
          <w:snapToGrid w:val="0"/>
          <w:kern w:val="0"/>
          <w:sz w:val="32"/>
          <w:szCs w:val="32"/>
        </w:rPr>
        <w:t>从业单位信用分级采用评价得分制，根据评价得分确定信用等级，信用等级按照由高到低的顺序划分为A</w:t>
      </w:r>
      <w:r>
        <w:rPr>
          <w:rFonts w:ascii="仿宋_GB2312" w:hAnsi="仿宋_GB2312" w:eastAsia="仿宋_GB2312" w:cs="仿宋_GB2312"/>
          <w:snapToGrid w:val="0"/>
          <w:kern w:val="0"/>
          <w:sz w:val="32"/>
          <w:szCs w:val="32"/>
        </w:rPr>
        <w:t>A</w:t>
      </w:r>
      <w:r>
        <w:rPr>
          <w:rFonts w:hint="eastAsia" w:ascii="仿宋_GB2312" w:hAnsi="仿宋_GB2312" w:eastAsia="仿宋_GB2312" w:cs="仿宋_GB2312"/>
          <w:snapToGrid w:val="0"/>
          <w:kern w:val="0"/>
          <w:sz w:val="32"/>
          <w:szCs w:val="32"/>
        </w:rPr>
        <w:t>级、</w:t>
      </w:r>
      <w:r>
        <w:rPr>
          <w:rFonts w:ascii="仿宋_GB2312" w:hAnsi="仿宋_GB2312" w:eastAsia="仿宋_GB2312" w:cs="仿宋_GB2312"/>
          <w:snapToGrid w:val="0"/>
          <w:kern w:val="0"/>
          <w:sz w:val="32"/>
          <w:szCs w:val="32"/>
        </w:rPr>
        <w:t>A</w:t>
      </w:r>
      <w:r>
        <w:rPr>
          <w:rFonts w:hint="eastAsia" w:ascii="仿宋_GB2312" w:hAnsi="仿宋_GB2312" w:eastAsia="仿宋_GB2312" w:cs="仿宋_GB2312"/>
          <w:snapToGrid w:val="0"/>
          <w:kern w:val="0"/>
          <w:sz w:val="32"/>
          <w:szCs w:val="32"/>
        </w:rPr>
        <w:t>级、</w:t>
      </w:r>
      <w:r>
        <w:rPr>
          <w:rFonts w:ascii="仿宋_GB2312" w:hAnsi="仿宋_GB2312" w:eastAsia="仿宋_GB2312" w:cs="仿宋_GB2312"/>
          <w:snapToGrid w:val="0"/>
          <w:kern w:val="0"/>
          <w:sz w:val="32"/>
          <w:szCs w:val="32"/>
        </w:rPr>
        <w:t>B</w:t>
      </w:r>
      <w:r>
        <w:rPr>
          <w:rFonts w:hint="eastAsia" w:ascii="仿宋_GB2312" w:hAnsi="仿宋_GB2312" w:eastAsia="仿宋_GB2312" w:cs="仿宋_GB2312"/>
          <w:snapToGrid w:val="0"/>
          <w:kern w:val="0"/>
          <w:sz w:val="32"/>
          <w:szCs w:val="32"/>
        </w:rPr>
        <w:t>级、</w:t>
      </w:r>
      <w:r>
        <w:rPr>
          <w:rFonts w:ascii="仿宋_GB2312" w:hAnsi="仿宋_GB2312" w:eastAsia="仿宋_GB2312" w:cs="仿宋_GB2312"/>
          <w:snapToGrid w:val="0"/>
          <w:kern w:val="0"/>
          <w:sz w:val="32"/>
          <w:szCs w:val="32"/>
        </w:rPr>
        <w:t>C</w:t>
      </w:r>
      <w:r>
        <w:rPr>
          <w:rFonts w:hint="eastAsia" w:ascii="仿宋_GB2312" w:hAnsi="仿宋_GB2312" w:eastAsia="仿宋_GB2312" w:cs="仿宋_GB2312"/>
          <w:snapToGrid w:val="0"/>
          <w:kern w:val="0"/>
          <w:sz w:val="32"/>
          <w:szCs w:val="32"/>
        </w:rPr>
        <w:t>级和</w:t>
      </w:r>
      <w:r>
        <w:rPr>
          <w:rFonts w:ascii="仿宋_GB2312" w:hAnsi="仿宋_GB2312" w:eastAsia="仿宋_GB2312" w:cs="仿宋_GB2312"/>
          <w:snapToGrid w:val="0"/>
          <w:kern w:val="0"/>
          <w:sz w:val="32"/>
          <w:szCs w:val="32"/>
        </w:rPr>
        <w:t>D</w:t>
      </w:r>
      <w:r>
        <w:rPr>
          <w:rFonts w:hint="eastAsia" w:ascii="仿宋_GB2312" w:hAnsi="仿宋_GB2312" w:eastAsia="仿宋_GB2312" w:cs="仿宋_GB2312"/>
          <w:snapToGrid w:val="0"/>
          <w:kern w:val="0"/>
          <w:sz w:val="32"/>
          <w:szCs w:val="32"/>
        </w:rPr>
        <w:t>级五个等级。</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评价得分满分100分。8</w:t>
      </w:r>
      <w:r>
        <w:rPr>
          <w:rFonts w:ascii="仿宋_GB2312" w:hAnsi="仿宋_GB2312" w:eastAsia="仿宋_GB2312" w:cs="仿宋_GB2312"/>
          <w:snapToGrid w:val="0"/>
          <w:kern w:val="0"/>
          <w:sz w:val="32"/>
          <w:szCs w:val="32"/>
        </w:rPr>
        <w:t>5</w:t>
      </w:r>
      <w:r>
        <w:rPr>
          <w:rFonts w:hint="eastAsia" w:ascii="仿宋_GB2312" w:hAnsi="仿宋_GB2312" w:eastAsia="仿宋_GB2312" w:cs="仿宋_GB2312"/>
          <w:snapToGrid w:val="0"/>
          <w:kern w:val="0"/>
          <w:sz w:val="32"/>
          <w:szCs w:val="32"/>
        </w:rPr>
        <w:t>分以上为A</w:t>
      </w:r>
      <w:r>
        <w:rPr>
          <w:rFonts w:ascii="仿宋_GB2312" w:hAnsi="仿宋_GB2312" w:eastAsia="仿宋_GB2312" w:cs="仿宋_GB2312"/>
          <w:snapToGrid w:val="0"/>
          <w:kern w:val="0"/>
          <w:sz w:val="32"/>
          <w:szCs w:val="32"/>
        </w:rPr>
        <w:t>A</w:t>
      </w:r>
      <w:r>
        <w:rPr>
          <w:rFonts w:hint="eastAsia" w:ascii="仿宋_GB2312" w:hAnsi="仿宋_GB2312" w:eastAsia="仿宋_GB2312" w:cs="仿宋_GB2312"/>
          <w:snapToGrid w:val="0"/>
          <w:kern w:val="0"/>
          <w:sz w:val="32"/>
          <w:szCs w:val="32"/>
        </w:rPr>
        <w:t>级（优秀），70-8</w:t>
      </w:r>
      <w:r>
        <w:rPr>
          <w:rFonts w:ascii="仿宋_GB2312" w:hAnsi="仿宋_GB2312" w:eastAsia="仿宋_GB2312" w:cs="仿宋_GB2312"/>
          <w:snapToGrid w:val="0"/>
          <w:kern w:val="0"/>
          <w:sz w:val="32"/>
          <w:szCs w:val="32"/>
        </w:rPr>
        <w:t>5</w:t>
      </w:r>
      <w:r>
        <w:rPr>
          <w:rFonts w:hint="eastAsia" w:ascii="仿宋_GB2312" w:hAnsi="仿宋_GB2312" w:eastAsia="仿宋_GB2312" w:cs="仿宋_GB2312"/>
          <w:snapToGrid w:val="0"/>
          <w:kern w:val="0"/>
          <w:sz w:val="32"/>
          <w:szCs w:val="32"/>
        </w:rPr>
        <w:t>分（含）为</w:t>
      </w:r>
      <w:r>
        <w:rPr>
          <w:rFonts w:ascii="仿宋_GB2312" w:hAnsi="仿宋_GB2312" w:eastAsia="仿宋_GB2312" w:cs="仿宋_GB2312"/>
          <w:snapToGrid w:val="0"/>
          <w:kern w:val="0"/>
          <w:sz w:val="32"/>
          <w:szCs w:val="32"/>
        </w:rPr>
        <w:t>A</w:t>
      </w:r>
      <w:r>
        <w:rPr>
          <w:rFonts w:hint="eastAsia" w:ascii="仿宋_GB2312" w:hAnsi="仿宋_GB2312" w:eastAsia="仿宋_GB2312" w:cs="仿宋_GB2312"/>
          <w:snapToGrid w:val="0"/>
          <w:kern w:val="0"/>
          <w:sz w:val="32"/>
          <w:szCs w:val="32"/>
        </w:rPr>
        <w:t>级（良好），60-70分（含）为</w:t>
      </w:r>
      <w:r>
        <w:rPr>
          <w:rFonts w:ascii="仿宋_GB2312" w:hAnsi="仿宋_GB2312" w:eastAsia="仿宋_GB2312" w:cs="仿宋_GB2312"/>
          <w:snapToGrid w:val="0"/>
          <w:kern w:val="0"/>
          <w:sz w:val="32"/>
          <w:szCs w:val="32"/>
        </w:rPr>
        <w:t>B</w:t>
      </w:r>
      <w:r>
        <w:rPr>
          <w:rFonts w:hint="eastAsia" w:ascii="仿宋_GB2312" w:hAnsi="仿宋_GB2312" w:eastAsia="仿宋_GB2312" w:cs="仿宋_GB2312"/>
          <w:snapToGrid w:val="0"/>
          <w:kern w:val="0"/>
          <w:sz w:val="32"/>
          <w:szCs w:val="32"/>
        </w:rPr>
        <w:t>级（中等），50-60分（含）为</w:t>
      </w:r>
      <w:r>
        <w:rPr>
          <w:rFonts w:ascii="仿宋_GB2312" w:hAnsi="仿宋_GB2312" w:eastAsia="仿宋_GB2312" w:cs="仿宋_GB2312"/>
          <w:snapToGrid w:val="0"/>
          <w:kern w:val="0"/>
          <w:sz w:val="32"/>
          <w:szCs w:val="32"/>
        </w:rPr>
        <w:t>C</w:t>
      </w:r>
      <w:r>
        <w:rPr>
          <w:rFonts w:hint="eastAsia" w:ascii="仿宋_GB2312" w:hAnsi="仿宋_GB2312" w:eastAsia="仿宋_GB2312" w:cs="仿宋_GB2312"/>
          <w:snapToGrid w:val="0"/>
          <w:kern w:val="0"/>
          <w:sz w:val="32"/>
          <w:szCs w:val="32"/>
        </w:rPr>
        <w:t>级（较差），50分（含）以下为</w:t>
      </w:r>
      <w:r>
        <w:rPr>
          <w:rFonts w:ascii="仿宋_GB2312" w:hAnsi="仿宋_GB2312" w:eastAsia="仿宋_GB2312" w:cs="仿宋_GB2312"/>
          <w:snapToGrid w:val="0"/>
          <w:kern w:val="0"/>
          <w:sz w:val="32"/>
          <w:szCs w:val="32"/>
        </w:rPr>
        <w:t>D</w:t>
      </w:r>
      <w:r>
        <w:rPr>
          <w:rFonts w:hint="eastAsia" w:ascii="仿宋_GB2312" w:hAnsi="仿宋_GB2312" w:eastAsia="仿宋_GB2312" w:cs="仿宋_GB2312"/>
          <w:snapToGrid w:val="0"/>
          <w:kern w:val="0"/>
          <w:sz w:val="32"/>
          <w:szCs w:val="32"/>
        </w:rPr>
        <w:t>级（差）。</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 xml:space="preserve">第十条 </w:t>
      </w:r>
      <w:r>
        <w:rPr>
          <w:rFonts w:ascii="仿宋_GB2312" w:hAnsi="仿宋_GB2312" w:eastAsia="仿宋_GB2312" w:cs="仿宋_GB2312"/>
          <w:b/>
          <w:bCs/>
          <w:snapToGrid w:val="0"/>
          <w:kern w:val="0"/>
          <w:sz w:val="32"/>
          <w:szCs w:val="32"/>
        </w:rPr>
        <w:t xml:space="preserve"> </w:t>
      </w:r>
      <w:r>
        <w:rPr>
          <w:rFonts w:hint="eastAsia" w:ascii="仿宋_GB2312" w:hAnsi="仿宋_GB2312" w:eastAsia="仿宋_GB2312" w:cs="仿宋_GB2312"/>
          <w:snapToGrid w:val="0"/>
          <w:kern w:val="0"/>
          <w:sz w:val="32"/>
          <w:szCs w:val="32"/>
        </w:rPr>
        <w:t>从业单位信用评价按评价方式分为初次信用评价、年度信用评价和不定期信用评价。</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初次信用评价是指对第一次进入我</w:t>
      </w:r>
      <w:r>
        <w:rPr>
          <w:rFonts w:hint="eastAsia" w:ascii="仿宋_GB2312" w:hAnsi="仿宋_GB2312" w:eastAsia="仿宋_GB2312" w:cs="仿宋_GB2312"/>
          <w:snapToGrid w:val="0"/>
          <w:kern w:val="0"/>
          <w:sz w:val="32"/>
          <w:szCs w:val="32"/>
          <w:lang w:val="en-US" w:eastAsia="zh-CN"/>
        </w:rPr>
        <w:t>市</w:t>
      </w:r>
      <w:r>
        <w:rPr>
          <w:rFonts w:hint="eastAsia" w:ascii="仿宋_GB2312" w:hAnsi="仿宋_GB2312" w:eastAsia="仿宋_GB2312" w:cs="仿宋_GB2312"/>
          <w:snapToGrid w:val="0"/>
          <w:kern w:val="0"/>
          <w:sz w:val="32"/>
          <w:szCs w:val="32"/>
        </w:rPr>
        <w:t>地震安全性评价市场的从业单位进行的即时信用评价。</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年度信用评价是指综合一年内从业单位在各项目中的信用情况，对该从业单位进行的定期信用评价。</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不定期信用评价是指对信用情况发生</w:t>
      </w:r>
      <w:r>
        <w:rPr>
          <w:rFonts w:hint="eastAsia" w:ascii="仿宋_GB2312" w:hAnsi="仿宋_GB2312" w:eastAsia="仿宋_GB2312" w:cs="仿宋_GB2312"/>
          <w:snapToGrid w:val="0"/>
          <w:kern w:val="0"/>
          <w:sz w:val="32"/>
          <w:szCs w:val="32"/>
          <w:lang w:val="en-US" w:eastAsia="zh-CN"/>
        </w:rPr>
        <w:t>重大</w:t>
      </w:r>
      <w:r>
        <w:rPr>
          <w:rFonts w:hint="eastAsia" w:ascii="仿宋_GB2312" w:hAnsi="仿宋_GB2312" w:eastAsia="仿宋_GB2312" w:cs="仿宋_GB2312"/>
          <w:snapToGrid w:val="0"/>
          <w:kern w:val="0"/>
          <w:sz w:val="32"/>
          <w:szCs w:val="32"/>
        </w:rPr>
        <w:t>变化的从业单位进行的实时信用评价。</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第十一条</w:t>
      </w:r>
      <w:r>
        <w:rPr>
          <w:rFonts w:hint="eastAsia" w:ascii="仿宋_GB2312" w:hAnsi="仿宋_GB2312" w:eastAsia="仿宋_GB2312" w:cs="仿宋_GB2312"/>
          <w:snapToGrid w:val="0"/>
          <w:kern w:val="0"/>
          <w:sz w:val="32"/>
          <w:szCs w:val="32"/>
        </w:rPr>
        <w:t xml:space="preserve">  信用评价实行公示公告及查询制度。从业单位的初次信用评价、年度信用评价和不定期信用评价结果经</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地震局审定后，在</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地震局门户网站进行公示，公示期不少于1</w:t>
      </w:r>
      <w:r>
        <w:rPr>
          <w:rFonts w:ascii="仿宋_GB2312" w:hAnsi="仿宋_GB2312" w:eastAsia="仿宋_GB2312" w:cs="仿宋_GB2312"/>
          <w:snapToGrid w:val="0"/>
          <w:kern w:val="0"/>
          <w:sz w:val="32"/>
          <w:szCs w:val="32"/>
        </w:rPr>
        <w:t>0</w:t>
      </w:r>
      <w:r>
        <w:rPr>
          <w:rFonts w:hint="eastAsia" w:ascii="仿宋_GB2312" w:hAnsi="仿宋_GB2312" w:eastAsia="仿宋_GB2312" w:cs="仿宋_GB2312"/>
          <w:snapToGrid w:val="0"/>
          <w:kern w:val="0"/>
          <w:sz w:val="32"/>
          <w:szCs w:val="32"/>
        </w:rPr>
        <w:t>个工作日，公示无异议后进行公告。</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从业单位对自身信用评价结果有异议的，可在公示期间向</w:t>
      </w:r>
      <w:r>
        <w:rPr>
          <w:rFonts w:hint="eastAsia" w:ascii="仿宋_GB2312" w:hAnsi="仿宋_GB2312" w:eastAsia="仿宋_GB2312" w:cs="仿宋_GB2312"/>
          <w:snapToGrid w:val="0"/>
          <w:kern w:val="0"/>
          <w:sz w:val="32"/>
          <w:szCs w:val="32"/>
          <w:lang w:eastAsia="zh-CN"/>
        </w:rPr>
        <w:t>市</w:t>
      </w:r>
      <w:r>
        <w:rPr>
          <w:rFonts w:hint="eastAsia" w:ascii="仿宋_GB2312" w:hAnsi="仿宋_GB2312" w:eastAsia="仿宋_GB2312" w:cs="仿宋_GB2312"/>
          <w:snapToGrid w:val="0"/>
          <w:kern w:val="0"/>
          <w:sz w:val="32"/>
          <w:szCs w:val="32"/>
        </w:rPr>
        <w:t>地震局提出申诉。任一自然人、法人、社会组织发现信用评价结果或信用等级与从业单位实际信用不符的，可向</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地震局提出投诉。</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从业单位的实时信用等级可通过</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地震局门户网站进行查询。</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第十</w:t>
      </w:r>
      <w:r>
        <w:rPr>
          <w:rFonts w:hint="eastAsia" w:ascii="仿宋_GB2312" w:hAnsi="仿宋_GB2312" w:eastAsia="仿宋_GB2312" w:cs="仿宋_GB2312"/>
          <w:b/>
          <w:bCs/>
          <w:snapToGrid w:val="0"/>
          <w:kern w:val="0"/>
          <w:sz w:val="32"/>
          <w:szCs w:val="32"/>
          <w:lang w:val="en-US" w:eastAsia="zh-CN"/>
        </w:rPr>
        <w:t>二</w:t>
      </w:r>
      <w:r>
        <w:rPr>
          <w:rFonts w:hint="eastAsia" w:ascii="仿宋_GB2312" w:hAnsi="仿宋_GB2312" w:eastAsia="仿宋_GB2312" w:cs="仿宋_GB2312"/>
          <w:b/>
          <w:bCs/>
          <w:snapToGrid w:val="0"/>
          <w:kern w:val="0"/>
          <w:sz w:val="32"/>
          <w:szCs w:val="32"/>
        </w:rPr>
        <w:t xml:space="preserve">条  </w:t>
      </w:r>
      <w:r>
        <w:rPr>
          <w:rFonts w:hint="eastAsia" w:ascii="仿宋_GB2312" w:hAnsi="仿宋_GB2312" w:eastAsia="仿宋_GB2312" w:cs="仿宋_GB2312"/>
          <w:snapToGrid w:val="0"/>
          <w:kern w:val="0"/>
          <w:sz w:val="32"/>
          <w:szCs w:val="32"/>
        </w:rPr>
        <w:t>从业单位有以下不良信息之一的，评价得分扣5</w:t>
      </w:r>
      <w:r>
        <w:rPr>
          <w:rFonts w:ascii="仿宋_GB2312" w:hAnsi="仿宋_GB2312" w:eastAsia="仿宋_GB2312" w:cs="仿宋_GB2312"/>
          <w:snapToGrid w:val="0"/>
          <w:kern w:val="0"/>
          <w:sz w:val="32"/>
          <w:szCs w:val="32"/>
        </w:rPr>
        <w:t>0</w:t>
      </w:r>
      <w:r>
        <w:rPr>
          <w:rFonts w:hint="eastAsia" w:ascii="仿宋_GB2312" w:hAnsi="仿宋_GB2312" w:eastAsia="仿宋_GB2312" w:cs="仿宋_GB2312"/>
          <w:snapToGrid w:val="0"/>
          <w:kern w:val="0"/>
          <w:sz w:val="32"/>
          <w:szCs w:val="32"/>
        </w:rPr>
        <w:t>分（扣至0分为止），信用等级直接定为</w:t>
      </w:r>
      <w:r>
        <w:rPr>
          <w:rFonts w:ascii="仿宋_GB2312" w:hAnsi="仿宋_GB2312" w:eastAsia="仿宋_GB2312" w:cs="仿宋_GB2312"/>
          <w:snapToGrid w:val="0"/>
          <w:kern w:val="0"/>
          <w:sz w:val="32"/>
          <w:szCs w:val="32"/>
        </w:rPr>
        <w:t>D</w:t>
      </w:r>
      <w:r>
        <w:rPr>
          <w:rFonts w:hint="eastAsia" w:ascii="仿宋_GB2312" w:hAnsi="仿宋_GB2312" w:eastAsia="仿宋_GB2312" w:cs="仿宋_GB2312"/>
          <w:snapToGrid w:val="0"/>
          <w:kern w:val="0"/>
          <w:sz w:val="32"/>
          <w:szCs w:val="32"/>
        </w:rPr>
        <w:t>级：</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（一）以欺骗、造假等不正当手段完成</w:t>
      </w:r>
      <w:r>
        <w:rPr>
          <w:rFonts w:hint="eastAsia" w:ascii="仿宋_GB2312" w:hAnsi="仿宋_GB2312" w:eastAsia="仿宋_GB2312" w:cs="仿宋_GB2312"/>
          <w:snapToGrid w:val="0"/>
          <w:kern w:val="0"/>
          <w:sz w:val="32"/>
          <w:szCs w:val="32"/>
          <w:lang w:val="en-US" w:eastAsia="zh-CN"/>
        </w:rPr>
        <w:t>基础信息核查</w:t>
      </w:r>
      <w:r>
        <w:rPr>
          <w:rFonts w:hint="eastAsia" w:ascii="仿宋_GB2312" w:hAnsi="仿宋_GB2312" w:eastAsia="仿宋_GB2312" w:cs="仿宋_GB2312"/>
          <w:snapToGrid w:val="0"/>
          <w:kern w:val="0"/>
          <w:sz w:val="32"/>
          <w:szCs w:val="32"/>
        </w:rPr>
        <w:t>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（二）违规承揽地震安全性评价业务、以其他地震安全性评价单位的名义承揽地震安全性评价业务或允许其他单位以本单位名义承揽地震安全性评价业务的；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（三）被取消一定期限内参加依法必须进行招标项目的投标资格的；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（四）地震安全性评价项目实施过程中发生较大以上安全生产事故并负主要责任、受到行政处罚的；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（五）以暴力、威胁等方式拒绝、阻挠</w:t>
      </w:r>
      <w:r>
        <w:rPr>
          <w:rFonts w:hint="eastAsia" w:ascii="仿宋_GB2312" w:hAnsi="仿宋_GB2312" w:eastAsia="仿宋_GB2312" w:cs="仿宋_GB2312"/>
          <w:snapToGrid w:val="0"/>
          <w:kern w:val="0"/>
          <w:sz w:val="32"/>
          <w:szCs w:val="32"/>
          <w:lang w:eastAsia="zh-CN"/>
        </w:rPr>
        <w:t>地震</w:t>
      </w:r>
      <w:r>
        <w:rPr>
          <w:rFonts w:hint="eastAsia" w:ascii="仿宋_GB2312" w:hAnsi="仿宋_GB2312" w:eastAsia="仿宋_GB2312" w:cs="仿宋_GB2312"/>
          <w:snapToGrid w:val="0"/>
          <w:kern w:val="0"/>
          <w:sz w:val="32"/>
          <w:szCs w:val="32"/>
        </w:rPr>
        <w:t>工作主管部门执法人员依法实施现场监督检查，或者拒不配合违法行为查处的；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（六）经司法生效判决认定在地震安全性评价活动中存在犯罪行为的；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（七）法律、法规规定的其他应当列入严重失信名单的情形。</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napToGrid w:val="0"/>
          <w:kern w:val="0"/>
          <w:sz w:val="32"/>
          <w:szCs w:val="32"/>
        </w:rPr>
      </w:pPr>
    </w:p>
    <w:p>
      <w:pPr>
        <w:keepNext w:val="0"/>
        <w:keepLines w:val="0"/>
        <w:pageBreakBefore w:val="0"/>
        <w:kinsoku/>
        <w:wordWrap/>
        <w:overflowPunct/>
        <w:topLinePunct w:val="0"/>
        <w:autoSpaceDE/>
        <w:autoSpaceDN/>
        <w:bidi w:val="0"/>
        <w:snapToGrid w:val="0"/>
        <w:spacing w:line="579" w:lineRule="exact"/>
        <w:jc w:val="center"/>
        <w:textAlignment w:val="auto"/>
        <w:rPr>
          <w:rFonts w:ascii="黑体" w:hAnsi="黑体" w:eastAsia="黑体" w:cs="黑体"/>
          <w:snapToGrid w:val="0"/>
          <w:kern w:val="0"/>
          <w:sz w:val="32"/>
          <w:szCs w:val="32"/>
        </w:rPr>
      </w:pPr>
      <w:r>
        <w:rPr>
          <w:rFonts w:hint="eastAsia" w:ascii="黑体" w:hAnsi="黑体" w:eastAsia="黑体" w:cs="黑体"/>
          <w:snapToGrid w:val="0"/>
          <w:kern w:val="0"/>
          <w:sz w:val="32"/>
          <w:szCs w:val="32"/>
        </w:rPr>
        <w:t>第四章  初次信用评价</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第十</w:t>
      </w:r>
      <w:r>
        <w:rPr>
          <w:rFonts w:hint="eastAsia" w:ascii="仿宋_GB2312" w:hAnsi="仿宋_GB2312" w:eastAsia="仿宋_GB2312" w:cs="仿宋_GB2312"/>
          <w:b/>
          <w:bCs/>
          <w:snapToGrid w:val="0"/>
          <w:kern w:val="0"/>
          <w:sz w:val="32"/>
          <w:szCs w:val="32"/>
          <w:lang w:val="en-US" w:eastAsia="zh-CN"/>
        </w:rPr>
        <w:t>三</w:t>
      </w:r>
      <w:r>
        <w:rPr>
          <w:rFonts w:hint="eastAsia" w:ascii="仿宋_GB2312" w:hAnsi="仿宋_GB2312" w:eastAsia="仿宋_GB2312" w:cs="仿宋_GB2312"/>
          <w:b/>
          <w:bCs/>
          <w:snapToGrid w:val="0"/>
          <w:kern w:val="0"/>
          <w:sz w:val="32"/>
          <w:szCs w:val="32"/>
        </w:rPr>
        <w:t>条</w:t>
      </w:r>
      <w:r>
        <w:rPr>
          <w:rFonts w:hint="eastAsia" w:ascii="仿宋_GB2312" w:hAnsi="仿宋_GB2312" w:eastAsia="仿宋_GB2312" w:cs="仿宋_GB2312"/>
          <w:snapToGrid w:val="0"/>
          <w:kern w:val="0"/>
          <w:sz w:val="32"/>
          <w:szCs w:val="32"/>
        </w:rPr>
        <w:t xml:space="preserve">  首次进入</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行政区域内开展地震安全性评价工作的从业单位，应向</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w:t>
      </w:r>
      <w:r>
        <w:rPr>
          <w:rFonts w:hint="eastAsia" w:ascii="仿宋_GB2312" w:hAnsi="仿宋_GB2312" w:eastAsia="仿宋_GB2312" w:cs="仿宋_GB2312"/>
          <w:snapToGrid w:val="0"/>
          <w:kern w:val="0"/>
          <w:sz w:val="32"/>
          <w:szCs w:val="32"/>
          <w:lang w:val="en-US" w:eastAsia="zh-CN"/>
        </w:rPr>
        <w:t>报送资料</w:t>
      </w:r>
      <w:r>
        <w:rPr>
          <w:rFonts w:hint="eastAsia" w:ascii="仿宋_GB2312" w:hAnsi="仿宋_GB2312" w:eastAsia="仿宋_GB2312" w:cs="仿宋_GB2312"/>
          <w:snapToGrid w:val="0"/>
          <w:kern w:val="0"/>
          <w:sz w:val="32"/>
          <w:szCs w:val="32"/>
        </w:rPr>
        <w:t>并办理信用登记。</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第十</w:t>
      </w:r>
      <w:r>
        <w:rPr>
          <w:rFonts w:hint="eastAsia" w:ascii="仿宋_GB2312" w:hAnsi="仿宋_GB2312" w:eastAsia="仿宋_GB2312" w:cs="仿宋_GB2312"/>
          <w:b/>
          <w:bCs/>
          <w:snapToGrid w:val="0"/>
          <w:kern w:val="0"/>
          <w:sz w:val="32"/>
          <w:szCs w:val="32"/>
          <w:lang w:val="en-US" w:eastAsia="zh-CN"/>
        </w:rPr>
        <w:t>四</w:t>
      </w:r>
      <w:r>
        <w:rPr>
          <w:rFonts w:hint="eastAsia" w:ascii="仿宋_GB2312" w:hAnsi="仿宋_GB2312" w:eastAsia="仿宋_GB2312" w:cs="仿宋_GB2312"/>
          <w:b/>
          <w:bCs/>
          <w:snapToGrid w:val="0"/>
          <w:kern w:val="0"/>
          <w:sz w:val="32"/>
          <w:szCs w:val="32"/>
        </w:rPr>
        <w:t xml:space="preserve">条  </w:t>
      </w:r>
      <w:r>
        <w:rPr>
          <w:rFonts w:hint="eastAsia" w:ascii="仿宋_GB2312" w:hAnsi="仿宋_GB2312" w:eastAsia="仿宋_GB2312" w:cs="仿宋_GB2312"/>
          <w:snapToGrid w:val="0"/>
          <w:kern w:val="0"/>
          <w:sz w:val="32"/>
          <w:szCs w:val="32"/>
        </w:rPr>
        <w:t>从业单位提交的所有资料必须真实、准确、完整、有效。完成填报后向</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地震局申请开展初次信用评价。</w:t>
      </w:r>
      <w:r>
        <w:rPr>
          <w:rFonts w:hint="eastAsia" w:ascii="仿宋_GB2312" w:hAnsi="仿宋_GB2312" w:eastAsia="仿宋_GB2312" w:cs="仿宋_GB2312"/>
          <w:snapToGrid w:val="0"/>
          <w:kern w:val="0"/>
          <w:sz w:val="32"/>
          <w:szCs w:val="32"/>
          <w:lang w:eastAsia="zh-CN"/>
        </w:rPr>
        <w:t>从重庆市</w:t>
      </w:r>
      <w:r>
        <w:rPr>
          <w:rFonts w:hint="eastAsia" w:ascii="仿宋_GB2312" w:hAnsi="仿宋_GB2312" w:eastAsia="仿宋_GB2312" w:cs="仿宋_GB2312"/>
          <w:snapToGrid w:val="0"/>
          <w:kern w:val="0"/>
          <w:sz w:val="32"/>
          <w:szCs w:val="32"/>
        </w:rPr>
        <w:t>地震局应当自受理之日起15个工作日内完成初次信用评价工作。</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地震局对涉及企业商业机密等重要信息予以保密，不接受社会查询。</w:t>
      </w:r>
    </w:p>
    <w:p>
      <w:pPr>
        <w:keepNext w:val="0"/>
        <w:keepLines w:val="0"/>
        <w:pageBreakBefore w:val="0"/>
        <w:numPr>
          <w:ilvl w:val="0"/>
          <w:numId w:val="1"/>
        </w:numPr>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 xml:space="preserve"> </w:t>
      </w:r>
      <w:r>
        <w:rPr>
          <w:rFonts w:hint="eastAsia" w:ascii="仿宋_GB2312" w:hAnsi="仿宋_GB2312" w:eastAsia="仿宋_GB2312" w:cs="仿宋_GB2312"/>
          <w:snapToGrid w:val="0"/>
          <w:kern w:val="0"/>
          <w:sz w:val="32"/>
          <w:szCs w:val="32"/>
        </w:rPr>
        <w:t>从业单位首次办理信用登记的基准分值为70分。</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地震局按照评价标准（详见附件）开展初次信用评价，并确定从业单位信用等级。</w:t>
      </w:r>
    </w:p>
    <w:p>
      <w:pPr>
        <w:pStyle w:val="2"/>
        <w:numPr>
          <w:numId w:val="0"/>
        </w:numPr>
      </w:pPr>
    </w:p>
    <w:p>
      <w:pPr>
        <w:keepNext w:val="0"/>
        <w:keepLines w:val="0"/>
        <w:pageBreakBefore w:val="0"/>
        <w:kinsoku/>
        <w:wordWrap/>
        <w:overflowPunct/>
        <w:topLinePunct w:val="0"/>
        <w:autoSpaceDE/>
        <w:autoSpaceDN/>
        <w:bidi w:val="0"/>
        <w:snapToGrid w:val="0"/>
        <w:spacing w:line="579" w:lineRule="exact"/>
        <w:jc w:val="center"/>
        <w:textAlignment w:val="auto"/>
        <w:rPr>
          <w:rFonts w:ascii="黑体" w:hAnsi="黑体" w:eastAsia="黑体" w:cs="黑体"/>
          <w:snapToGrid w:val="0"/>
          <w:kern w:val="0"/>
          <w:sz w:val="32"/>
          <w:szCs w:val="32"/>
        </w:rPr>
      </w:pPr>
      <w:r>
        <w:rPr>
          <w:rFonts w:hint="eastAsia" w:ascii="黑体" w:hAnsi="黑体" w:eastAsia="黑体" w:cs="黑体"/>
          <w:snapToGrid w:val="0"/>
          <w:kern w:val="0"/>
          <w:sz w:val="32"/>
          <w:szCs w:val="32"/>
        </w:rPr>
        <w:t>第五章  年度信用评价</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第十</w:t>
      </w:r>
      <w:r>
        <w:rPr>
          <w:rFonts w:hint="eastAsia" w:ascii="仿宋_GB2312" w:hAnsi="仿宋_GB2312" w:eastAsia="仿宋_GB2312" w:cs="仿宋_GB2312"/>
          <w:b/>
          <w:bCs/>
          <w:snapToGrid w:val="0"/>
          <w:kern w:val="0"/>
          <w:sz w:val="32"/>
          <w:szCs w:val="32"/>
          <w:lang w:val="en-US" w:eastAsia="zh-CN"/>
        </w:rPr>
        <w:t>六</w:t>
      </w:r>
      <w:r>
        <w:rPr>
          <w:rFonts w:hint="eastAsia" w:ascii="仿宋_GB2312" w:hAnsi="仿宋_GB2312" w:eastAsia="仿宋_GB2312" w:cs="仿宋_GB2312"/>
          <w:b/>
          <w:bCs/>
          <w:snapToGrid w:val="0"/>
          <w:kern w:val="0"/>
          <w:sz w:val="32"/>
          <w:szCs w:val="32"/>
        </w:rPr>
        <w:t xml:space="preserve">条  </w:t>
      </w:r>
      <w:r>
        <w:rPr>
          <w:rFonts w:hint="eastAsia" w:ascii="仿宋_GB2312" w:hAnsi="仿宋_GB2312" w:eastAsia="仿宋_GB2312" w:cs="仿宋_GB2312"/>
          <w:snapToGrid w:val="0"/>
          <w:kern w:val="0"/>
          <w:sz w:val="32"/>
          <w:szCs w:val="32"/>
        </w:rPr>
        <w:t>年度信用评价对象是</w:t>
      </w:r>
      <w:r>
        <w:rPr>
          <w:rFonts w:hint="eastAsia" w:ascii="仿宋_GB2312" w:hAnsi="仿宋_GB2312" w:eastAsia="仿宋_GB2312" w:cs="仿宋_GB2312"/>
          <w:snapToGrid w:val="0"/>
          <w:kern w:val="0"/>
          <w:sz w:val="32"/>
          <w:szCs w:val="32"/>
          <w:lang w:val="en-US" w:eastAsia="zh-CN"/>
        </w:rPr>
        <w:t>已在</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地震局完成初次信用评价的所有从业单位。</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第十</w:t>
      </w:r>
      <w:r>
        <w:rPr>
          <w:rFonts w:hint="eastAsia" w:ascii="仿宋_GB2312" w:hAnsi="仿宋_GB2312" w:eastAsia="仿宋_GB2312" w:cs="仿宋_GB2312"/>
          <w:b/>
          <w:bCs/>
          <w:snapToGrid w:val="0"/>
          <w:kern w:val="0"/>
          <w:sz w:val="32"/>
          <w:szCs w:val="32"/>
          <w:lang w:val="en-US" w:eastAsia="zh-CN"/>
        </w:rPr>
        <w:t>七</w:t>
      </w:r>
      <w:r>
        <w:rPr>
          <w:rFonts w:hint="eastAsia" w:ascii="仿宋_GB2312" w:hAnsi="仿宋_GB2312" w:eastAsia="仿宋_GB2312" w:cs="仿宋_GB2312"/>
          <w:b/>
          <w:bCs/>
          <w:snapToGrid w:val="0"/>
          <w:kern w:val="0"/>
          <w:sz w:val="32"/>
          <w:szCs w:val="32"/>
        </w:rPr>
        <w:t xml:space="preserve">条  </w:t>
      </w:r>
      <w:r>
        <w:rPr>
          <w:rFonts w:hint="eastAsia" w:ascii="仿宋_GB2312" w:hAnsi="仿宋_GB2312" w:eastAsia="仿宋_GB2312" w:cs="仿宋_GB2312"/>
          <w:snapToGrid w:val="0"/>
          <w:kern w:val="0"/>
          <w:sz w:val="32"/>
          <w:szCs w:val="32"/>
        </w:rPr>
        <w:t>年度信用评价工作每年进行一次。</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第十</w:t>
      </w:r>
      <w:r>
        <w:rPr>
          <w:rFonts w:hint="eastAsia" w:ascii="仿宋_GB2312" w:hAnsi="仿宋_GB2312" w:eastAsia="仿宋_GB2312" w:cs="仿宋_GB2312"/>
          <w:b/>
          <w:bCs/>
          <w:snapToGrid w:val="0"/>
          <w:kern w:val="0"/>
          <w:sz w:val="32"/>
          <w:szCs w:val="32"/>
          <w:lang w:val="en-US" w:eastAsia="zh-CN"/>
        </w:rPr>
        <w:t>八</w:t>
      </w:r>
      <w:r>
        <w:rPr>
          <w:rFonts w:hint="eastAsia" w:ascii="仿宋_GB2312" w:hAnsi="仿宋_GB2312" w:eastAsia="仿宋_GB2312" w:cs="仿宋_GB2312"/>
          <w:b/>
          <w:bCs/>
          <w:snapToGrid w:val="0"/>
          <w:kern w:val="0"/>
          <w:sz w:val="32"/>
          <w:szCs w:val="32"/>
        </w:rPr>
        <w:t xml:space="preserve">条  </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地震局确定年度信用评价工作时间，并提前至少5个工作日正式通知从业单位。从业单位应当在规定期限内完整、准确、真实提交信用评价所需资料。</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第十</w:t>
      </w:r>
      <w:r>
        <w:rPr>
          <w:rFonts w:hint="eastAsia" w:ascii="仿宋_GB2312" w:hAnsi="仿宋_GB2312" w:eastAsia="仿宋_GB2312" w:cs="仿宋_GB2312"/>
          <w:b/>
          <w:bCs/>
          <w:snapToGrid w:val="0"/>
          <w:kern w:val="0"/>
          <w:sz w:val="32"/>
          <w:szCs w:val="32"/>
          <w:lang w:val="en-US" w:eastAsia="zh-CN"/>
        </w:rPr>
        <w:t>九</w:t>
      </w:r>
      <w:r>
        <w:rPr>
          <w:rFonts w:hint="eastAsia" w:ascii="仿宋_GB2312" w:hAnsi="仿宋_GB2312" w:eastAsia="仿宋_GB2312" w:cs="仿宋_GB2312"/>
          <w:b/>
          <w:bCs/>
          <w:snapToGrid w:val="0"/>
          <w:kern w:val="0"/>
          <w:sz w:val="32"/>
          <w:szCs w:val="32"/>
        </w:rPr>
        <w:t xml:space="preserve">条  </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地震局按照评价标准（详见附件）开展年度信用评价，并确定从业单位信用等级。</w:t>
      </w:r>
    </w:p>
    <w:p>
      <w:pPr>
        <w:pStyle w:val="2"/>
      </w:pPr>
    </w:p>
    <w:p>
      <w:pPr>
        <w:keepNext w:val="0"/>
        <w:keepLines w:val="0"/>
        <w:pageBreakBefore w:val="0"/>
        <w:kinsoku/>
        <w:wordWrap/>
        <w:overflowPunct/>
        <w:topLinePunct w:val="0"/>
        <w:autoSpaceDE/>
        <w:autoSpaceDN/>
        <w:bidi w:val="0"/>
        <w:snapToGrid w:val="0"/>
        <w:spacing w:line="579" w:lineRule="exact"/>
        <w:jc w:val="center"/>
        <w:textAlignment w:val="auto"/>
        <w:rPr>
          <w:rFonts w:ascii="黑体" w:hAnsi="黑体" w:eastAsia="黑体" w:cs="黑体"/>
          <w:snapToGrid w:val="0"/>
          <w:kern w:val="0"/>
          <w:sz w:val="32"/>
          <w:szCs w:val="32"/>
        </w:rPr>
      </w:pPr>
      <w:r>
        <w:rPr>
          <w:rFonts w:hint="eastAsia" w:ascii="黑体" w:hAnsi="黑体" w:eastAsia="黑体" w:cs="黑体"/>
          <w:snapToGrid w:val="0"/>
          <w:kern w:val="0"/>
          <w:sz w:val="32"/>
          <w:szCs w:val="32"/>
        </w:rPr>
        <w:t>第六章  不定期信用评价</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 xml:space="preserve">第二十条  </w:t>
      </w:r>
      <w:r>
        <w:rPr>
          <w:rFonts w:hint="eastAsia" w:ascii="仿宋_GB2312" w:hAnsi="仿宋_GB2312" w:eastAsia="仿宋_GB2312" w:cs="仿宋_GB2312"/>
          <w:snapToGrid w:val="0"/>
          <w:kern w:val="0"/>
          <w:sz w:val="32"/>
          <w:szCs w:val="32"/>
        </w:rPr>
        <w:t>不定期信用评价是指从业单位基础信息发生重大变化，或</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w:t>
      </w:r>
      <w:r>
        <w:rPr>
          <w:rFonts w:hint="eastAsia" w:ascii="仿宋_GB2312" w:hAnsi="仿宋_GB2312" w:eastAsia="仿宋_GB2312" w:cs="仿宋_GB2312"/>
          <w:snapToGrid w:val="0"/>
          <w:kern w:val="0"/>
          <w:sz w:val="32"/>
          <w:szCs w:val="32"/>
          <w:lang w:eastAsia="zh-CN"/>
        </w:rPr>
        <w:t>区县地震</w:t>
      </w:r>
      <w:r>
        <w:rPr>
          <w:rFonts w:hint="eastAsia" w:ascii="仿宋_GB2312" w:hAnsi="仿宋_GB2312" w:eastAsia="仿宋_GB2312" w:cs="仿宋_GB2312"/>
          <w:snapToGrid w:val="0"/>
          <w:kern w:val="0"/>
          <w:sz w:val="32"/>
          <w:szCs w:val="32"/>
        </w:rPr>
        <w:t>工作主管部门通过日常监督管理和专项检查等途径发现从业单位存在重大不良行为或不规范行为，对该从业单位信用评价结果进行的调整。不定期信用评价应体现动态评价的原则，实时、动态反映从业单位信用的重大变化。</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 xml:space="preserve">第二十一条  </w:t>
      </w:r>
      <w:r>
        <w:rPr>
          <w:rFonts w:hint="eastAsia" w:ascii="仿宋_GB2312" w:hAnsi="仿宋_GB2312" w:eastAsia="仿宋_GB2312" w:cs="仿宋_GB2312"/>
          <w:snapToGrid w:val="0"/>
          <w:kern w:val="0"/>
          <w:sz w:val="32"/>
          <w:szCs w:val="32"/>
        </w:rPr>
        <w:t>不定期信用评价由</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地震局按照评价标准（详见附件）开展，并确定从业单位信用等级。</w:t>
      </w:r>
    </w:p>
    <w:p>
      <w:pPr>
        <w:pStyle w:val="2"/>
      </w:pPr>
    </w:p>
    <w:p>
      <w:pPr>
        <w:keepNext w:val="0"/>
        <w:keepLines w:val="0"/>
        <w:pageBreakBefore w:val="0"/>
        <w:kinsoku/>
        <w:wordWrap/>
        <w:overflowPunct/>
        <w:topLinePunct w:val="0"/>
        <w:autoSpaceDE/>
        <w:autoSpaceDN/>
        <w:bidi w:val="0"/>
        <w:snapToGrid w:val="0"/>
        <w:spacing w:line="579" w:lineRule="exact"/>
        <w:jc w:val="center"/>
        <w:textAlignment w:val="auto"/>
        <w:rPr>
          <w:rFonts w:ascii="黑体" w:hAnsi="黑体" w:eastAsia="黑体" w:cs="黑体"/>
          <w:snapToGrid w:val="0"/>
          <w:kern w:val="0"/>
          <w:sz w:val="32"/>
          <w:szCs w:val="32"/>
        </w:rPr>
      </w:pPr>
      <w:r>
        <w:rPr>
          <w:rFonts w:hint="eastAsia" w:ascii="黑体" w:hAnsi="黑体" w:eastAsia="黑体" w:cs="黑体"/>
          <w:snapToGrid w:val="0"/>
          <w:kern w:val="0"/>
          <w:sz w:val="32"/>
          <w:szCs w:val="32"/>
        </w:rPr>
        <w:t>第七章  信用奖惩</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第二十</w:t>
      </w:r>
      <w:r>
        <w:rPr>
          <w:rFonts w:hint="eastAsia" w:ascii="仿宋_GB2312" w:hAnsi="仿宋_GB2312" w:eastAsia="仿宋_GB2312" w:cs="仿宋_GB2312"/>
          <w:b/>
          <w:bCs/>
          <w:snapToGrid w:val="0"/>
          <w:kern w:val="0"/>
          <w:sz w:val="32"/>
          <w:szCs w:val="32"/>
          <w:lang w:val="en-US" w:eastAsia="zh-CN"/>
        </w:rPr>
        <w:t>二</w:t>
      </w:r>
      <w:r>
        <w:rPr>
          <w:rFonts w:hint="eastAsia" w:ascii="仿宋_GB2312" w:hAnsi="仿宋_GB2312" w:eastAsia="仿宋_GB2312" w:cs="仿宋_GB2312"/>
          <w:b/>
          <w:bCs/>
          <w:snapToGrid w:val="0"/>
          <w:kern w:val="0"/>
          <w:sz w:val="32"/>
          <w:szCs w:val="32"/>
        </w:rPr>
        <w:t>条</w:t>
      </w:r>
      <w:r>
        <w:rPr>
          <w:rFonts w:hint="eastAsia" w:ascii="仿宋_GB2312" w:hAnsi="仿宋_GB2312" w:eastAsia="仿宋_GB2312" w:cs="仿宋_GB2312"/>
          <w:snapToGrid w:val="0"/>
          <w:kern w:val="0"/>
          <w:sz w:val="32"/>
          <w:szCs w:val="32"/>
        </w:rPr>
        <w:t xml:space="preserve">  根据从业单位信用等级实施分级分类监管。将信用等级纳入“双随机、一公开”监管事项，对信用等级为AA级的从业单位，可合理降低抽查比例、适当减少监管频次；对信用等级为C级的从业单位，应合理提高抽查比例、适当增加监管频次，加大监管力度。对信用等级为</w:t>
      </w:r>
      <w:r>
        <w:rPr>
          <w:rFonts w:ascii="仿宋_GB2312" w:hAnsi="仿宋_GB2312" w:eastAsia="仿宋_GB2312" w:cs="仿宋_GB2312"/>
          <w:snapToGrid w:val="0"/>
          <w:kern w:val="0"/>
          <w:sz w:val="32"/>
          <w:szCs w:val="32"/>
        </w:rPr>
        <w:t>D</w:t>
      </w:r>
      <w:r>
        <w:rPr>
          <w:rFonts w:hint="eastAsia" w:ascii="仿宋_GB2312" w:hAnsi="仿宋_GB2312" w:eastAsia="仿宋_GB2312" w:cs="仿宋_GB2312"/>
          <w:snapToGrid w:val="0"/>
          <w:kern w:val="0"/>
          <w:sz w:val="32"/>
          <w:szCs w:val="32"/>
        </w:rPr>
        <w:t>级的从业单位，进行全覆盖检查、重点监管。</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第二十</w:t>
      </w:r>
      <w:r>
        <w:rPr>
          <w:rFonts w:hint="eastAsia" w:ascii="仿宋_GB2312" w:hAnsi="仿宋_GB2312" w:eastAsia="仿宋_GB2312" w:cs="仿宋_GB2312"/>
          <w:b/>
          <w:bCs/>
          <w:snapToGrid w:val="0"/>
          <w:kern w:val="0"/>
          <w:sz w:val="32"/>
          <w:szCs w:val="32"/>
          <w:lang w:val="en-US" w:eastAsia="zh-CN"/>
        </w:rPr>
        <w:t>三</w:t>
      </w:r>
      <w:r>
        <w:rPr>
          <w:rFonts w:hint="eastAsia" w:ascii="仿宋_GB2312" w:hAnsi="仿宋_GB2312" w:eastAsia="仿宋_GB2312" w:cs="仿宋_GB2312"/>
          <w:b/>
          <w:bCs/>
          <w:snapToGrid w:val="0"/>
          <w:kern w:val="0"/>
          <w:sz w:val="32"/>
          <w:szCs w:val="32"/>
        </w:rPr>
        <w:t>条</w:t>
      </w:r>
      <w:r>
        <w:rPr>
          <w:rFonts w:hint="eastAsia" w:ascii="仿宋_GB2312" w:hAnsi="仿宋_GB2312" w:eastAsia="仿宋_GB2312" w:cs="仿宋_GB2312"/>
          <w:snapToGrid w:val="0"/>
          <w:kern w:val="0"/>
          <w:sz w:val="32"/>
          <w:szCs w:val="32"/>
        </w:rPr>
        <w:t xml:space="preserve">  对信用等级为A</w:t>
      </w:r>
      <w:r>
        <w:rPr>
          <w:rFonts w:ascii="仿宋_GB2312" w:hAnsi="仿宋_GB2312" w:eastAsia="仿宋_GB2312" w:cs="仿宋_GB2312"/>
          <w:snapToGrid w:val="0"/>
          <w:kern w:val="0"/>
          <w:sz w:val="32"/>
          <w:szCs w:val="32"/>
        </w:rPr>
        <w:t>A</w:t>
      </w:r>
      <w:r>
        <w:rPr>
          <w:rFonts w:hint="eastAsia" w:ascii="仿宋_GB2312" w:hAnsi="仿宋_GB2312" w:eastAsia="仿宋_GB2312" w:cs="仿宋_GB2312"/>
          <w:snapToGrid w:val="0"/>
          <w:kern w:val="0"/>
          <w:sz w:val="32"/>
          <w:szCs w:val="32"/>
        </w:rPr>
        <w:t>级的从业单位，</w:t>
      </w:r>
      <w:r>
        <w:rPr>
          <w:rFonts w:hint="eastAsia" w:ascii="仿宋_GB2312" w:hAnsi="仿宋_GB2312"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地震局可以对其承担的项目在办理“重大建设工程抗震设防要求”行政许可事项中提供优先办理、容缺办理、承诺办理等便捷服务；在防震减灾工作主管部门组织的</w:t>
      </w:r>
      <w:r>
        <w:rPr>
          <w:rFonts w:hint="eastAsia" w:ascii="仿宋_GB2312" w:hAnsi="仿宋_GB2312" w:eastAsia="仿宋_GB2312" w:cs="仿宋_GB2312"/>
          <w:snapToGrid w:val="0"/>
          <w:kern w:val="0"/>
          <w:sz w:val="32"/>
          <w:szCs w:val="32"/>
          <w:u w:val="none"/>
        </w:rPr>
        <w:t>评先评优活动</w:t>
      </w:r>
      <w:r>
        <w:rPr>
          <w:rFonts w:hint="eastAsia" w:ascii="仿宋_GB2312" w:hAnsi="仿宋_GB2312" w:eastAsia="仿宋_GB2312" w:cs="仿宋_GB2312"/>
          <w:snapToGrid w:val="0"/>
          <w:kern w:val="0"/>
          <w:sz w:val="32"/>
          <w:szCs w:val="32"/>
        </w:rPr>
        <w:t>中，同等条件下优先授予其有关荣誉称号。</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第二十</w:t>
      </w:r>
      <w:r>
        <w:rPr>
          <w:rFonts w:hint="eastAsia" w:ascii="仿宋_GB2312" w:hAnsi="仿宋_GB2312" w:eastAsia="仿宋_GB2312" w:cs="仿宋_GB2312"/>
          <w:b/>
          <w:bCs/>
          <w:snapToGrid w:val="0"/>
          <w:kern w:val="0"/>
          <w:sz w:val="32"/>
          <w:szCs w:val="32"/>
          <w:lang w:val="en-US" w:eastAsia="zh-CN"/>
        </w:rPr>
        <w:t>四</w:t>
      </w:r>
      <w:r>
        <w:rPr>
          <w:rFonts w:hint="eastAsia" w:ascii="仿宋_GB2312" w:hAnsi="仿宋_GB2312" w:eastAsia="仿宋_GB2312" w:cs="仿宋_GB2312"/>
          <w:b/>
          <w:bCs/>
          <w:snapToGrid w:val="0"/>
          <w:kern w:val="0"/>
          <w:sz w:val="32"/>
          <w:szCs w:val="32"/>
        </w:rPr>
        <w:t>条</w:t>
      </w:r>
      <w:r>
        <w:rPr>
          <w:rFonts w:hint="eastAsia" w:ascii="仿宋_GB2312" w:hAnsi="仿宋_GB2312" w:eastAsia="仿宋_GB2312" w:cs="仿宋_GB2312"/>
          <w:snapToGrid w:val="0"/>
          <w:kern w:val="0"/>
          <w:sz w:val="32"/>
          <w:szCs w:val="32"/>
        </w:rPr>
        <w:t xml:space="preserve">  对信用等级为</w:t>
      </w:r>
      <w:r>
        <w:rPr>
          <w:rFonts w:ascii="仿宋_GB2312" w:hAnsi="仿宋_GB2312" w:eastAsia="仿宋_GB2312" w:cs="仿宋_GB2312"/>
          <w:snapToGrid w:val="0"/>
          <w:kern w:val="0"/>
          <w:sz w:val="32"/>
          <w:szCs w:val="32"/>
        </w:rPr>
        <w:t>C</w:t>
      </w:r>
      <w:r>
        <w:rPr>
          <w:rFonts w:hint="eastAsia" w:ascii="仿宋_GB2312" w:hAnsi="仿宋_GB2312" w:eastAsia="仿宋_GB2312" w:cs="仿宋_GB2312"/>
          <w:snapToGrid w:val="0"/>
          <w:kern w:val="0"/>
          <w:sz w:val="32"/>
          <w:szCs w:val="32"/>
        </w:rPr>
        <w:t>级、</w:t>
      </w:r>
      <w:r>
        <w:rPr>
          <w:rFonts w:ascii="仿宋_GB2312" w:hAnsi="仿宋_GB2312" w:eastAsia="仿宋_GB2312" w:cs="仿宋_GB2312"/>
          <w:snapToGrid w:val="0"/>
          <w:kern w:val="0"/>
          <w:sz w:val="32"/>
          <w:szCs w:val="32"/>
        </w:rPr>
        <w:t>D</w:t>
      </w:r>
      <w:r>
        <w:rPr>
          <w:rFonts w:hint="eastAsia" w:ascii="仿宋_GB2312" w:hAnsi="仿宋_GB2312" w:eastAsia="仿宋_GB2312" w:cs="仿宋_GB2312"/>
          <w:snapToGrid w:val="0"/>
          <w:kern w:val="0"/>
          <w:sz w:val="32"/>
          <w:szCs w:val="32"/>
        </w:rPr>
        <w:t>级的从业单位，</w:t>
      </w:r>
      <w:r>
        <w:rPr>
          <w:rFonts w:hint="eastAsia" w:ascii="仿宋_GB2312" w:hAnsi="仿宋_GB2312" w:eastAsia="仿宋_GB2312" w:cs="仿宋_GB2312"/>
          <w:snapToGrid w:val="0"/>
          <w:kern w:val="0"/>
          <w:sz w:val="32"/>
          <w:szCs w:val="32"/>
          <w:lang w:eastAsia="zh-CN"/>
        </w:rPr>
        <w:t>地震</w:t>
      </w:r>
      <w:r>
        <w:rPr>
          <w:rFonts w:hint="eastAsia" w:ascii="仿宋_GB2312" w:hAnsi="仿宋_GB2312" w:eastAsia="仿宋_GB2312" w:cs="仿宋_GB2312"/>
          <w:snapToGrid w:val="0"/>
          <w:kern w:val="0"/>
          <w:sz w:val="32"/>
          <w:szCs w:val="32"/>
        </w:rPr>
        <w:t>工作主管部门应当采取以下</w:t>
      </w:r>
      <w:bookmarkStart w:id="0" w:name="_Hlk101359844"/>
      <w:r>
        <w:rPr>
          <w:rFonts w:hint="eastAsia" w:ascii="仿宋_GB2312" w:hAnsi="仿宋_GB2312" w:eastAsia="仿宋_GB2312" w:cs="仿宋_GB2312"/>
          <w:snapToGrid w:val="0"/>
          <w:kern w:val="0"/>
          <w:sz w:val="32"/>
          <w:szCs w:val="32"/>
        </w:rPr>
        <w:t>惩戒性措施</w:t>
      </w:r>
      <w:bookmarkEnd w:id="0"/>
      <w:r>
        <w:rPr>
          <w:rFonts w:hint="eastAsia" w:ascii="仿宋_GB2312" w:hAnsi="仿宋_GB2312" w:eastAsia="仿宋_GB2312" w:cs="仿宋_GB2312"/>
          <w:snapToGrid w:val="0"/>
          <w:kern w:val="0"/>
          <w:sz w:val="32"/>
          <w:szCs w:val="32"/>
        </w:rPr>
        <w:t>：</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（一）信用等级为</w:t>
      </w:r>
      <w:r>
        <w:rPr>
          <w:rFonts w:ascii="仿宋_GB2312" w:hAnsi="仿宋_GB2312" w:eastAsia="仿宋_GB2312" w:cs="仿宋_GB2312"/>
          <w:snapToGrid w:val="0"/>
          <w:kern w:val="0"/>
          <w:sz w:val="32"/>
          <w:szCs w:val="32"/>
        </w:rPr>
        <w:t>C</w:t>
      </w:r>
      <w:r>
        <w:rPr>
          <w:rFonts w:hint="eastAsia" w:ascii="仿宋_GB2312" w:hAnsi="仿宋_GB2312" w:eastAsia="仿宋_GB2312" w:cs="仿宋_GB2312"/>
          <w:snapToGrid w:val="0"/>
          <w:kern w:val="0"/>
          <w:sz w:val="32"/>
          <w:szCs w:val="32"/>
        </w:rPr>
        <w:t>级的，限制参与</w:t>
      </w:r>
      <w:r>
        <w:rPr>
          <w:rFonts w:hint="eastAsia" w:ascii="仿宋_GB2312" w:hAnsi="仿宋_GB2312" w:eastAsia="仿宋_GB2312" w:cs="仿宋_GB2312"/>
          <w:snapToGrid w:val="0"/>
          <w:kern w:val="0"/>
          <w:sz w:val="32"/>
          <w:szCs w:val="32"/>
          <w:lang w:eastAsia="zh-CN"/>
        </w:rPr>
        <w:t>地震</w:t>
      </w:r>
      <w:r>
        <w:rPr>
          <w:rFonts w:hint="eastAsia" w:ascii="仿宋_GB2312" w:hAnsi="仿宋_GB2312" w:eastAsia="仿宋_GB2312" w:cs="仿宋_GB2312"/>
          <w:snapToGrid w:val="0"/>
          <w:kern w:val="0"/>
          <w:sz w:val="32"/>
          <w:szCs w:val="32"/>
        </w:rPr>
        <w:t>工作主管部门组织或由</w:t>
      </w:r>
      <w:r>
        <w:rPr>
          <w:rFonts w:hint="eastAsia" w:ascii="仿宋_GB2312" w:hAnsi="仿宋_GB2312" w:eastAsia="仿宋_GB2312" w:cs="仿宋_GB2312"/>
          <w:snapToGrid w:val="0"/>
          <w:kern w:val="0"/>
          <w:sz w:val="32"/>
          <w:szCs w:val="32"/>
          <w:lang w:eastAsia="zh-CN"/>
        </w:rPr>
        <w:t>地震</w:t>
      </w:r>
      <w:r>
        <w:rPr>
          <w:rFonts w:hint="eastAsia" w:ascii="仿宋_GB2312" w:hAnsi="仿宋_GB2312" w:eastAsia="仿宋_GB2312" w:cs="仿宋_GB2312"/>
          <w:snapToGrid w:val="0"/>
          <w:kern w:val="0"/>
          <w:sz w:val="32"/>
          <w:szCs w:val="32"/>
        </w:rPr>
        <w:t>工作主管部门推荐的</w:t>
      </w:r>
      <w:r>
        <w:rPr>
          <w:rFonts w:hint="eastAsia" w:ascii="仿宋_GB2312" w:hAnsi="仿宋_GB2312" w:eastAsia="仿宋_GB2312" w:cs="仿宋_GB2312"/>
          <w:snapToGrid w:val="0"/>
          <w:kern w:val="0"/>
          <w:sz w:val="32"/>
          <w:szCs w:val="32"/>
          <w:u w:val="none"/>
        </w:rPr>
        <w:t>各类评先评优活动</w:t>
      </w:r>
      <w:r>
        <w:rPr>
          <w:rFonts w:hint="eastAsia" w:ascii="仿宋_GB2312" w:hAnsi="仿宋_GB2312" w:eastAsia="仿宋_GB2312" w:cs="仿宋_GB2312"/>
          <w:snapToGrid w:val="0"/>
          <w:kern w:val="0"/>
          <w:sz w:val="32"/>
          <w:szCs w:val="32"/>
        </w:rPr>
        <w:t>；取消</w:t>
      </w:r>
      <w:r>
        <w:rPr>
          <w:rFonts w:hint="eastAsia" w:ascii="仿宋_GB2312" w:hAnsi="仿宋_GB2312" w:eastAsia="仿宋_GB2312" w:cs="仿宋_GB2312"/>
          <w:snapToGrid w:val="0"/>
          <w:kern w:val="0"/>
          <w:sz w:val="32"/>
          <w:szCs w:val="32"/>
          <w:lang w:eastAsia="zh-CN"/>
        </w:rPr>
        <w:t>地震</w:t>
      </w:r>
      <w:r>
        <w:rPr>
          <w:rFonts w:hint="eastAsia" w:ascii="仿宋_GB2312" w:hAnsi="仿宋_GB2312" w:eastAsia="仿宋_GB2312" w:cs="仿宋_GB2312"/>
          <w:snapToGrid w:val="0"/>
          <w:kern w:val="0"/>
          <w:sz w:val="32"/>
          <w:szCs w:val="32"/>
        </w:rPr>
        <w:t>工作主管部门给予的政策优惠和行政便利措施。</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（二）信用等级为</w:t>
      </w:r>
      <w:r>
        <w:rPr>
          <w:rFonts w:ascii="仿宋_GB2312" w:hAnsi="仿宋_GB2312" w:eastAsia="仿宋_GB2312" w:cs="仿宋_GB2312"/>
          <w:snapToGrid w:val="0"/>
          <w:kern w:val="0"/>
          <w:sz w:val="32"/>
          <w:szCs w:val="32"/>
        </w:rPr>
        <w:t>D</w:t>
      </w:r>
      <w:r>
        <w:rPr>
          <w:rFonts w:hint="eastAsia" w:ascii="仿宋_GB2312" w:hAnsi="仿宋_GB2312" w:eastAsia="仿宋_GB2312" w:cs="仿宋_GB2312"/>
          <w:snapToGrid w:val="0"/>
          <w:kern w:val="0"/>
          <w:sz w:val="32"/>
          <w:szCs w:val="32"/>
        </w:rPr>
        <w:t>级的，视为不良商誉供应商，</w:t>
      </w:r>
      <w:r>
        <w:rPr>
          <w:rFonts w:hint="eastAsia" w:ascii="仿宋_GB2312" w:hAnsi="仿宋_GB2312" w:eastAsia="仿宋_GB2312" w:cs="仿宋_GB2312"/>
          <w:snapToGrid w:val="0"/>
          <w:kern w:val="0"/>
          <w:sz w:val="32"/>
          <w:szCs w:val="32"/>
          <w:u w:val="none"/>
        </w:rPr>
        <w:t>不得参与</w:t>
      </w:r>
      <w:r>
        <w:rPr>
          <w:rFonts w:hint="eastAsia" w:ascii="仿宋_GB2312" w:hAnsi="仿宋_GB2312" w:eastAsia="仿宋_GB2312" w:cs="仿宋_GB2312"/>
          <w:snapToGrid w:val="0"/>
          <w:kern w:val="0"/>
          <w:sz w:val="32"/>
          <w:szCs w:val="32"/>
          <w:u w:val="none"/>
          <w:lang w:eastAsia="zh-CN"/>
        </w:rPr>
        <w:t>地震</w:t>
      </w:r>
      <w:r>
        <w:rPr>
          <w:rFonts w:hint="eastAsia" w:ascii="仿宋_GB2312" w:hAnsi="仿宋_GB2312" w:eastAsia="仿宋_GB2312" w:cs="仿宋_GB2312"/>
          <w:snapToGrid w:val="0"/>
          <w:kern w:val="0"/>
          <w:sz w:val="32"/>
          <w:szCs w:val="32"/>
          <w:u w:val="none"/>
        </w:rPr>
        <w:t>工作主管部门组织或由</w:t>
      </w:r>
      <w:r>
        <w:rPr>
          <w:rFonts w:hint="eastAsia" w:ascii="仿宋_GB2312" w:hAnsi="仿宋_GB2312" w:eastAsia="仿宋_GB2312" w:cs="仿宋_GB2312"/>
          <w:snapToGrid w:val="0"/>
          <w:kern w:val="0"/>
          <w:sz w:val="32"/>
          <w:szCs w:val="32"/>
          <w:u w:val="none"/>
          <w:lang w:eastAsia="zh-CN"/>
        </w:rPr>
        <w:t>地震</w:t>
      </w:r>
      <w:r>
        <w:rPr>
          <w:rFonts w:hint="eastAsia" w:ascii="仿宋_GB2312" w:hAnsi="仿宋_GB2312" w:eastAsia="仿宋_GB2312" w:cs="仿宋_GB2312"/>
          <w:snapToGrid w:val="0"/>
          <w:kern w:val="0"/>
          <w:sz w:val="32"/>
          <w:szCs w:val="32"/>
          <w:u w:val="none"/>
        </w:rPr>
        <w:t>工作主管部门推荐的各类评先评优活动；</w:t>
      </w:r>
      <w:r>
        <w:rPr>
          <w:rFonts w:hint="eastAsia" w:ascii="仿宋_GB2312" w:hAnsi="仿宋_GB2312" w:eastAsia="仿宋_GB2312" w:cs="仿宋_GB2312"/>
          <w:snapToGrid w:val="0"/>
          <w:kern w:val="0"/>
          <w:sz w:val="32"/>
          <w:szCs w:val="32"/>
        </w:rPr>
        <w:t>取消</w:t>
      </w:r>
      <w:r>
        <w:rPr>
          <w:rFonts w:hint="eastAsia" w:ascii="仿宋_GB2312" w:hAnsi="仿宋_GB2312" w:eastAsia="仿宋_GB2312" w:cs="仿宋_GB2312"/>
          <w:snapToGrid w:val="0"/>
          <w:kern w:val="0"/>
          <w:sz w:val="32"/>
          <w:szCs w:val="32"/>
          <w:lang w:eastAsia="zh-CN"/>
        </w:rPr>
        <w:t>地震</w:t>
      </w:r>
      <w:r>
        <w:rPr>
          <w:rFonts w:hint="eastAsia" w:ascii="仿宋_GB2312" w:hAnsi="仿宋_GB2312" w:eastAsia="仿宋_GB2312" w:cs="仿宋_GB2312"/>
          <w:snapToGrid w:val="0"/>
          <w:kern w:val="0"/>
          <w:sz w:val="32"/>
          <w:szCs w:val="32"/>
        </w:rPr>
        <w:t>工作主管部门给予的政策优惠和行政便利措施，撤销</w:t>
      </w:r>
      <w:r>
        <w:rPr>
          <w:rFonts w:hint="eastAsia" w:ascii="仿宋_GB2312" w:hAnsi="仿宋_GB2312" w:eastAsia="仿宋_GB2312" w:cs="仿宋_GB2312"/>
          <w:snapToGrid w:val="0"/>
          <w:kern w:val="0"/>
          <w:sz w:val="32"/>
          <w:szCs w:val="32"/>
          <w:lang w:eastAsia="zh-CN"/>
        </w:rPr>
        <w:t>地震</w:t>
      </w:r>
      <w:r>
        <w:rPr>
          <w:rFonts w:hint="eastAsia" w:ascii="仿宋_GB2312" w:hAnsi="仿宋_GB2312" w:eastAsia="仿宋_GB2312" w:cs="仿宋_GB2312"/>
          <w:snapToGrid w:val="0"/>
          <w:kern w:val="0"/>
          <w:sz w:val="32"/>
          <w:szCs w:val="32"/>
        </w:rPr>
        <w:t>工作主管部门授予的荣誉称号。</w:t>
      </w:r>
    </w:p>
    <w:p>
      <w:pPr>
        <w:pStyle w:val="2"/>
      </w:pPr>
    </w:p>
    <w:p>
      <w:pPr>
        <w:keepNext w:val="0"/>
        <w:keepLines w:val="0"/>
        <w:pageBreakBefore w:val="0"/>
        <w:kinsoku/>
        <w:wordWrap/>
        <w:overflowPunct/>
        <w:topLinePunct w:val="0"/>
        <w:autoSpaceDE/>
        <w:autoSpaceDN/>
        <w:bidi w:val="0"/>
        <w:snapToGrid w:val="0"/>
        <w:spacing w:line="579" w:lineRule="exact"/>
        <w:jc w:val="center"/>
        <w:textAlignment w:val="auto"/>
        <w:rPr>
          <w:rFonts w:ascii="黑体" w:hAnsi="黑体" w:eastAsia="黑体" w:cs="黑体"/>
          <w:snapToGrid w:val="0"/>
          <w:kern w:val="0"/>
          <w:sz w:val="32"/>
          <w:szCs w:val="32"/>
        </w:rPr>
      </w:pPr>
      <w:r>
        <w:rPr>
          <w:rFonts w:hint="eastAsia" w:ascii="黑体" w:hAnsi="黑体" w:eastAsia="黑体" w:cs="黑体"/>
          <w:snapToGrid w:val="0"/>
          <w:kern w:val="0"/>
          <w:sz w:val="32"/>
          <w:szCs w:val="32"/>
        </w:rPr>
        <w:t>第八章  异议处理和信用修复</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snapToGrid w:val="0"/>
          <w:kern w:val="0"/>
          <w:sz w:val="32"/>
          <w:szCs w:val="32"/>
        </w:rPr>
      </w:pPr>
      <w:r>
        <w:rPr>
          <w:rFonts w:hint="eastAsia" w:ascii="仿宋_GB2312" w:hAnsi="仿宋_GB2312" w:eastAsia="仿宋_GB2312" w:cs="仿宋_GB2312"/>
          <w:b/>
          <w:bCs/>
          <w:snapToGrid w:val="0"/>
          <w:kern w:val="0"/>
          <w:sz w:val="32"/>
          <w:szCs w:val="32"/>
        </w:rPr>
        <w:t>第二十</w:t>
      </w:r>
      <w:r>
        <w:rPr>
          <w:rFonts w:hint="eastAsia" w:ascii="仿宋_GB2312" w:hAnsi="仿宋_GB2312" w:eastAsia="仿宋_GB2312" w:cs="仿宋_GB2312"/>
          <w:b/>
          <w:bCs/>
          <w:snapToGrid w:val="0"/>
          <w:kern w:val="0"/>
          <w:sz w:val="32"/>
          <w:szCs w:val="32"/>
          <w:lang w:val="en-US" w:eastAsia="zh-CN"/>
        </w:rPr>
        <w:t>五</w:t>
      </w:r>
      <w:r>
        <w:rPr>
          <w:rFonts w:hint="eastAsia" w:ascii="仿宋_GB2312" w:hAnsi="仿宋_GB2312" w:eastAsia="仿宋_GB2312" w:cs="仿宋_GB2312"/>
          <w:b/>
          <w:bCs/>
          <w:snapToGrid w:val="0"/>
          <w:kern w:val="0"/>
          <w:sz w:val="32"/>
          <w:szCs w:val="32"/>
        </w:rPr>
        <w:t xml:space="preserve">条  </w:t>
      </w:r>
      <w:r>
        <w:rPr>
          <w:rFonts w:hint="eastAsia" w:ascii="仿宋_GB2312" w:hAnsi="宋体" w:eastAsia="仿宋_GB2312" w:cs="仿宋_GB2312"/>
          <w:snapToGrid w:val="0"/>
          <w:kern w:val="0"/>
          <w:sz w:val="32"/>
          <w:szCs w:val="32"/>
        </w:rPr>
        <w:t>从业单位</w:t>
      </w:r>
      <w:r>
        <w:rPr>
          <w:rFonts w:ascii="仿宋_GB2312" w:hAnsi="宋体" w:eastAsia="仿宋_GB2312" w:cs="仿宋_GB2312"/>
          <w:snapToGrid w:val="0"/>
          <w:kern w:val="0"/>
          <w:sz w:val="32"/>
          <w:szCs w:val="32"/>
        </w:rPr>
        <w:t>认为</w:t>
      </w:r>
      <w:r>
        <w:rPr>
          <w:rFonts w:hint="eastAsia" w:ascii="仿宋_GB2312" w:hAnsi="宋体" w:eastAsia="仿宋_GB2312" w:cs="仿宋_GB2312"/>
          <w:snapToGrid w:val="0"/>
          <w:kern w:val="0"/>
          <w:sz w:val="32"/>
          <w:szCs w:val="32"/>
        </w:rPr>
        <w:t>信用等级</w:t>
      </w:r>
      <w:r>
        <w:rPr>
          <w:rFonts w:ascii="仿宋_GB2312" w:hAnsi="宋体" w:eastAsia="仿宋_GB2312" w:cs="仿宋_GB2312"/>
          <w:snapToGrid w:val="0"/>
          <w:kern w:val="0"/>
          <w:sz w:val="32"/>
          <w:szCs w:val="32"/>
        </w:rPr>
        <w:t>认定存在错误、</w:t>
      </w:r>
      <w:r>
        <w:rPr>
          <w:rFonts w:hint="eastAsia" w:ascii="仿宋_GB2312" w:hAnsi="宋体" w:eastAsia="仿宋_GB2312" w:cs="仿宋_GB2312"/>
          <w:snapToGrid w:val="0"/>
          <w:kern w:val="0"/>
          <w:sz w:val="32"/>
          <w:szCs w:val="32"/>
        </w:rPr>
        <w:t>遗漏、泄露其商业秘密、信用信息超期公示等情况的，可向</w:t>
      </w:r>
      <w:r>
        <w:rPr>
          <w:rFonts w:hint="eastAsia" w:ascii="仿宋_GB2312" w:hAnsi="宋体" w:eastAsia="仿宋_GB2312" w:cs="仿宋_GB2312"/>
          <w:snapToGrid w:val="0"/>
          <w:kern w:val="0"/>
          <w:sz w:val="32"/>
          <w:szCs w:val="32"/>
          <w:lang w:eastAsia="zh-CN"/>
        </w:rPr>
        <w:t>重庆市</w:t>
      </w:r>
      <w:r>
        <w:rPr>
          <w:rFonts w:hint="eastAsia" w:ascii="仿宋_GB2312" w:hAnsi="宋体" w:eastAsia="仿宋_GB2312" w:cs="仿宋_GB2312"/>
          <w:snapToGrid w:val="0"/>
          <w:kern w:val="0"/>
          <w:sz w:val="32"/>
          <w:szCs w:val="32"/>
        </w:rPr>
        <w:t>地震局提出异议信息处理申请。提出异议信息处理申请时，应当附具相关证据材料。</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宋体" w:eastAsia="仿宋_GB2312" w:cs="仿宋_GB2312"/>
          <w:snapToGrid w:val="0"/>
          <w:color w:val="FF0000"/>
          <w:kern w:val="0"/>
          <w:sz w:val="32"/>
          <w:szCs w:val="32"/>
        </w:rPr>
      </w:pPr>
      <w:r>
        <w:rPr>
          <w:rFonts w:hint="eastAsia" w:ascii="仿宋_GB2312" w:hAnsi="仿宋_GB2312" w:eastAsia="仿宋_GB2312" w:cs="仿宋_GB2312"/>
          <w:b/>
          <w:bCs/>
          <w:snapToGrid w:val="0"/>
          <w:kern w:val="0"/>
          <w:sz w:val="32"/>
          <w:szCs w:val="32"/>
        </w:rPr>
        <w:t>第二十</w:t>
      </w:r>
      <w:r>
        <w:rPr>
          <w:rFonts w:hint="eastAsia" w:ascii="仿宋_GB2312" w:hAnsi="仿宋_GB2312" w:eastAsia="仿宋_GB2312" w:cs="仿宋_GB2312"/>
          <w:b/>
          <w:bCs/>
          <w:snapToGrid w:val="0"/>
          <w:kern w:val="0"/>
          <w:sz w:val="32"/>
          <w:szCs w:val="32"/>
          <w:lang w:val="en-US" w:eastAsia="zh-CN"/>
        </w:rPr>
        <w:t>六</w:t>
      </w:r>
      <w:r>
        <w:rPr>
          <w:rFonts w:hint="eastAsia" w:ascii="仿宋_GB2312" w:hAnsi="仿宋_GB2312" w:eastAsia="仿宋_GB2312" w:cs="仿宋_GB2312"/>
          <w:b/>
          <w:bCs/>
          <w:snapToGrid w:val="0"/>
          <w:kern w:val="0"/>
          <w:sz w:val="32"/>
          <w:szCs w:val="32"/>
        </w:rPr>
        <w:t>条</w:t>
      </w:r>
      <w:r>
        <w:rPr>
          <w:rFonts w:hint="eastAsia" w:ascii="仿宋_GB2312" w:hAnsi="宋体" w:eastAsia="仿宋_GB2312" w:cs="仿宋_GB2312"/>
          <w:snapToGrid w:val="0"/>
          <w:kern w:val="0"/>
          <w:sz w:val="32"/>
          <w:szCs w:val="32"/>
        </w:rPr>
        <w:t xml:space="preserve">  </w:t>
      </w:r>
      <w:r>
        <w:rPr>
          <w:rFonts w:hint="eastAsia" w:ascii="仿宋_GB2312" w:hAnsi="宋体" w:eastAsia="仿宋_GB2312" w:cs="仿宋_GB2312"/>
          <w:snapToGrid w:val="0"/>
          <w:kern w:val="0"/>
          <w:sz w:val="32"/>
          <w:szCs w:val="32"/>
          <w:lang w:eastAsia="zh-CN"/>
        </w:rPr>
        <w:t>重庆市</w:t>
      </w:r>
      <w:r>
        <w:rPr>
          <w:rFonts w:hint="eastAsia" w:ascii="仿宋_GB2312" w:hAnsi="宋体" w:eastAsia="仿宋_GB2312" w:cs="仿宋_GB2312"/>
          <w:snapToGrid w:val="0"/>
          <w:kern w:val="0"/>
          <w:sz w:val="32"/>
          <w:szCs w:val="32"/>
        </w:rPr>
        <w:t>地震局应在收到异议信息处理申请后10个工作日内完成核查处理。对核查后确定异议不成立的，应在10个工作日内予以答复；对核查后确定需撤销、修改作出的失信认定信息的，应在10个工作日内撤销或修改相关信息。在失信认定信息撤销、修改后，</w:t>
      </w:r>
      <w:r>
        <w:rPr>
          <w:rFonts w:hint="eastAsia" w:ascii="仿宋_GB2312" w:hAnsi="宋体" w:eastAsia="仿宋_GB2312" w:cs="仿宋_GB2312"/>
          <w:snapToGrid w:val="0"/>
          <w:kern w:val="0"/>
          <w:sz w:val="32"/>
          <w:szCs w:val="32"/>
          <w:lang w:eastAsia="zh-CN"/>
        </w:rPr>
        <w:t>重庆市</w:t>
      </w:r>
      <w:r>
        <w:rPr>
          <w:rFonts w:hint="eastAsia" w:ascii="仿宋_GB2312" w:hAnsi="宋体" w:eastAsia="仿宋_GB2312" w:cs="仿宋_GB2312"/>
          <w:snapToGrid w:val="0"/>
          <w:kern w:val="0"/>
          <w:sz w:val="32"/>
          <w:szCs w:val="32"/>
        </w:rPr>
        <w:t>地震局应在5个工作日内告知申请人。</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宋体"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第二十</w:t>
      </w:r>
      <w:r>
        <w:rPr>
          <w:rFonts w:hint="eastAsia" w:ascii="仿宋_GB2312" w:hAnsi="仿宋_GB2312" w:eastAsia="仿宋_GB2312" w:cs="仿宋_GB2312"/>
          <w:b/>
          <w:bCs/>
          <w:snapToGrid w:val="0"/>
          <w:kern w:val="0"/>
          <w:sz w:val="32"/>
          <w:szCs w:val="32"/>
          <w:lang w:val="en-US" w:eastAsia="zh-CN"/>
        </w:rPr>
        <w:t>七</w:t>
      </w:r>
      <w:r>
        <w:rPr>
          <w:rFonts w:hint="eastAsia" w:ascii="仿宋_GB2312" w:hAnsi="仿宋_GB2312" w:eastAsia="仿宋_GB2312" w:cs="仿宋_GB2312"/>
          <w:b/>
          <w:bCs/>
          <w:snapToGrid w:val="0"/>
          <w:kern w:val="0"/>
          <w:sz w:val="32"/>
          <w:szCs w:val="32"/>
        </w:rPr>
        <w:t>条</w:t>
      </w:r>
      <w:r>
        <w:rPr>
          <w:rFonts w:hint="eastAsia" w:ascii="仿宋_GB2312" w:hAnsi="宋体" w:eastAsia="仿宋_GB2312" w:cs="仿宋_GB2312"/>
          <w:snapToGrid w:val="0"/>
          <w:kern w:val="0"/>
          <w:sz w:val="32"/>
          <w:szCs w:val="32"/>
        </w:rPr>
        <w:t xml:space="preserve">  异议信息处理期间，</w:t>
      </w:r>
      <w:r>
        <w:rPr>
          <w:rFonts w:hint="eastAsia" w:ascii="仿宋_GB2312" w:hAnsi="宋体" w:eastAsia="仿宋_GB2312" w:cs="仿宋_GB2312"/>
          <w:snapToGrid w:val="0"/>
          <w:kern w:val="0"/>
          <w:sz w:val="32"/>
          <w:szCs w:val="32"/>
          <w:lang w:eastAsia="zh-CN"/>
        </w:rPr>
        <w:t>重庆市</w:t>
      </w:r>
      <w:r>
        <w:rPr>
          <w:rFonts w:hint="eastAsia" w:ascii="仿宋_GB2312" w:hAnsi="宋体" w:eastAsia="仿宋_GB2312" w:cs="仿宋_GB2312"/>
          <w:snapToGrid w:val="0"/>
          <w:kern w:val="0"/>
          <w:sz w:val="32"/>
          <w:szCs w:val="32"/>
        </w:rPr>
        <w:t>地震局在</w:t>
      </w:r>
      <w:r>
        <w:rPr>
          <w:rFonts w:hint="eastAsia" w:ascii="仿宋_GB2312" w:hAnsi="宋体" w:eastAsia="仿宋_GB2312" w:cs="仿宋_GB2312"/>
          <w:snapToGrid w:val="0"/>
          <w:kern w:val="0"/>
          <w:sz w:val="32"/>
          <w:szCs w:val="32"/>
          <w:lang w:val="en-US" w:eastAsia="zh-CN"/>
        </w:rPr>
        <w:t>局官网</w:t>
      </w:r>
      <w:r>
        <w:rPr>
          <w:rFonts w:hint="eastAsia" w:ascii="仿宋_GB2312" w:hAnsi="宋体" w:eastAsia="仿宋_GB2312" w:cs="仿宋_GB2312"/>
          <w:snapToGrid w:val="0"/>
          <w:kern w:val="0"/>
          <w:sz w:val="32"/>
          <w:szCs w:val="32"/>
        </w:rPr>
        <w:t>上对该从业单位信用等级作出“异议信息处理中”的标注。异议信息处理完成或申请核查期满的，取消异议信息标注。</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宋体"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w:t>
      </w:r>
      <w:r>
        <w:rPr>
          <w:rFonts w:hint="eastAsia" w:ascii="仿宋_GB2312" w:hAnsi="仿宋_GB2312" w:eastAsia="仿宋_GB2312" w:cs="仿宋_GB2312"/>
          <w:b/>
          <w:bCs/>
          <w:snapToGrid w:val="0"/>
          <w:kern w:val="0"/>
          <w:sz w:val="32"/>
          <w:szCs w:val="32"/>
          <w:lang w:val="en-US" w:eastAsia="zh-CN"/>
        </w:rPr>
        <w:t>二十八</w:t>
      </w:r>
      <w:r>
        <w:rPr>
          <w:rFonts w:hint="eastAsia" w:ascii="仿宋_GB2312" w:hAnsi="仿宋_GB2312" w:eastAsia="仿宋_GB2312" w:cs="仿宋_GB2312"/>
          <w:b/>
          <w:bCs/>
          <w:snapToGrid w:val="0"/>
          <w:kern w:val="0"/>
          <w:sz w:val="32"/>
          <w:szCs w:val="32"/>
        </w:rPr>
        <w:t xml:space="preserve">条  </w:t>
      </w:r>
      <w:r>
        <w:rPr>
          <w:rFonts w:ascii="仿宋_GB2312" w:hAnsi="宋体" w:eastAsia="仿宋_GB2312" w:cs="仿宋_GB2312"/>
          <w:snapToGrid w:val="0"/>
          <w:kern w:val="0"/>
          <w:sz w:val="32"/>
          <w:szCs w:val="32"/>
        </w:rPr>
        <w:t>信用修复包括自然修复和依申请修复。</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自然修复</w:t>
      </w:r>
      <w:r>
        <w:rPr>
          <w:rFonts w:hint="eastAsia" w:ascii="仿宋_GB2312" w:hAnsi="宋体" w:eastAsia="仿宋_GB2312" w:cs="仿宋_GB2312"/>
          <w:snapToGrid w:val="0"/>
          <w:kern w:val="0"/>
          <w:sz w:val="32"/>
          <w:szCs w:val="32"/>
          <w:lang w:val="en-US" w:eastAsia="zh-CN"/>
        </w:rPr>
        <w:t>是指</w:t>
      </w:r>
      <w:r>
        <w:rPr>
          <w:rFonts w:hint="eastAsia" w:ascii="仿宋_GB2312" w:hAnsi="仿宋_GB2312" w:eastAsia="仿宋_GB2312" w:cs="仿宋_GB2312"/>
          <w:snapToGrid w:val="0"/>
          <w:kern w:val="0"/>
          <w:sz w:val="32"/>
          <w:szCs w:val="32"/>
        </w:rPr>
        <w:t>信用等级为</w:t>
      </w:r>
      <w:r>
        <w:rPr>
          <w:rFonts w:ascii="仿宋_GB2312" w:hAnsi="仿宋_GB2312" w:eastAsia="仿宋_GB2312" w:cs="仿宋_GB2312"/>
          <w:snapToGrid w:val="0"/>
          <w:kern w:val="0"/>
          <w:sz w:val="32"/>
          <w:szCs w:val="32"/>
        </w:rPr>
        <w:t>D</w:t>
      </w:r>
      <w:r>
        <w:rPr>
          <w:rFonts w:hint="eastAsia" w:ascii="仿宋_GB2312" w:hAnsi="仿宋_GB2312" w:eastAsia="仿宋_GB2312" w:cs="仿宋_GB2312"/>
          <w:snapToGrid w:val="0"/>
          <w:kern w:val="0"/>
          <w:sz w:val="32"/>
          <w:szCs w:val="32"/>
        </w:rPr>
        <w:t>级的从业单位，</w:t>
      </w:r>
      <w:r>
        <w:rPr>
          <w:rFonts w:hint="eastAsia" w:ascii="仿宋_GB2312" w:hAnsi="宋体" w:eastAsia="仿宋_GB2312" w:cs="仿宋_GB2312"/>
          <w:snapToGrid w:val="0"/>
          <w:kern w:val="0"/>
          <w:sz w:val="32"/>
          <w:szCs w:val="32"/>
        </w:rPr>
        <w:t>自</w:t>
      </w:r>
      <w:r>
        <w:rPr>
          <w:rFonts w:ascii="仿宋_GB2312" w:hAnsi="宋体" w:eastAsia="仿宋_GB2312" w:cs="仿宋_GB2312"/>
          <w:snapToGrid w:val="0"/>
          <w:kern w:val="0"/>
          <w:sz w:val="32"/>
          <w:szCs w:val="32"/>
        </w:rPr>
        <w:t>D</w:t>
      </w:r>
      <w:r>
        <w:rPr>
          <w:rFonts w:hint="eastAsia" w:ascii="仿宋_GB2312" w:hAnsi="宋体" w:eastAsia="仿宋_GB2312" w:cs="仿宋_GB2312"/>
          <w:snapToGrid w:val="0"/>
          <w:kern w:val="0"/>
          <w:sz w:val="32"/>
          <w:szCs w:val="32"/>
        </w:rPr>
        <w:t>级信用等级认定之日起</w:t>
      </w: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年内，没有参与</w:t>
      </w:r>
      <w:r>
        <w:rPr>
          <w:rFonts w:hint="eastAsia" w:ascii="仿宋_GB2312" w:hAnsi="宋体" w:eastAsia="仿宋_GB2312" w:cs="仿宋_GB2312"/>
          <w:snapToGrid w:val="0"/>
          <w:kern w:val="0"/>
          <w:sz w:val="32"/>
          <w:szCs w:val="32"/>
          <w:lang w:eastAsia="zh-CN"/>
        </w:rPr>
        <w:t>重庆市</w:t>
      </w:r>
      <w:r>
        <w:rPr>
          <w:rFonts w:hint="eastAsia" w:ascii="仿宋_GB2312" w:hAnsi="仿宋_GB2312" w:eastAsia="仿宋_GB2312" w:cs="仿宋_GB2312"/>
          <w:snapToGrid w:val="0"/>
          <w:kern w:val="0"/>
          <w:sz w:val="32"/>
          <w:szCs w:val="32"/>
        </w:rPr>
        <w:t>行政区域内</w:t>
      </w:r>
      <w:r>
        <w:rPr>
          <w:rFonts w:hint="eastAsia" w:ascii="仿宋_GB2312" w:hAnsi="宋体" w:eastAsia="仿宋_GB2312" w:cs="仿宋_GB2312"/>
          <w:snapToGrid w:val="0"/>
          <w:kern w:val="0"/>
          <w:sz w:val="32"/>
          <w:szCs w:val="32"/>
        </w:rPr>
        <w:t>地震安全性评价工作的，信用分数自动归为基准分值（70分）。</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依申请修复是指</w:t>
      </w:r>
      <w:r>
        <w:rPr>
          <w:rFonts w:hint="eastAsia" w:ascii="仿宋_GB2312" w:hAnsi="仿宋_GB2312" w:eastAsia="仿宋_GB2312" w:cs="仿宋_GB2312"/>
          <w:snapToGrid w:val="0"/>
          <w:kern w:val="0"/>
          <w:sz w:val="32"/>
          <w:szCs w:val="32"/>
        </w:rPr>
        <w:t>信用等级为</w:t>
      </w:r>
      <w:r>
        <w:rPr>
          <w:rFonts w:ascii="仿宋_GB2312" w:hAnsi="仿宋_GB2312" w:eastAsia="仿宋_GB2312" w:cs="仿宋_GB2312"/>
          <w:snapToGrid w:val="0"/>
          <w:kern w:val="0"/>
          <w:sz w:val="32"/>
          <w:szCs w:val="32"/>
        </w:rPr>
        <w:t>C</w:t>
      </w:r>
      <w:r>
        <w:rPr>
          <w:rFonts w:hint="eastAsia" w:ascii="仿宋_GB2312" w:hAnsi="仿宋_GB2312" w:eastAsia="仿宋_GB2312" w:cs="仿宋_GB2312"/>
          <w:snapToGrid w:val="0"/>
          <w:kern w:val="0"/>
          <w:sz w:val="32"/>
          <w:szCs w:val="32"/>
        </w:rPr>
        <w:t>级和</w:t>
      </w:r>
      <w:r>
        <w:rPr>
          <w:rFonts w:ascii="仿宋_GB2312" w:hAnsi="仿宋_GB2312" w:eastAsia="仿宋_GB2312" w:cs="仿宋_GB2312"/>
          <w:snapToGrid w:val="0"/>
          <w:kern w:val="0"/>
          <w:sz w:val="32"/>
          <w:szCs w:val="32"/>
        </w:rPr>
        <w:t>D</w:t>
      </w:r>
      <w:r>
        <w:rPr>
          <w:rFonts w:hint="eastAsia" w:ascii="仿宋_GB2312" w:hAnsi="仿宋_GB2312" w:eastAsia="仿宋_GB2312" w:cs="仿宋_GB2312"/>
          <w:snapToGrid w:val="0"/>
          <w:kern w:val="0"/>
          <w:sz w:val="32"/>
          <w:szCs w:val="32"/>
        </w:rPr>
        <w:t>级</w:t>
      </w:r>
      <w:r>
        <w:rPr>
          <w:rFonts w:hint="eastAsia" w:ascii="仿宋_GB2312" w:hAnsi="宋体" w:eastAsia="仿宋_GB2312" w:cs="仿宋_GB2312"/>
          <w:snapToGrid w:val="0"/>
          <w:kern w:val="0"/>
          <w:sz w:val="32"/>
          <w:szCs w:val="32"/>
        </w:rPr>
        <w:t>从业单位主动改正失信行为，按照规定的条件和程序，向</w:t>
      </w:r>
      <w:r>
        <w:rPr>
          <w:rFonts w:hint="eastAsia" w:ascii="仿宋_GB2312" w:hAnsi="宋体" w:eastAsia="仿宋_GB2312" w:cs="仿宋_GB2312"/>
          <w:snapToGrid w:val="0"/>
          <w:kern w:val="0"/>
          <w:sz w:val="32"/>
          <w:szCs w:val="32"/>
          <w:lang w:eastAsia="zh-CN"/>
        </w:rPr>
        <w:t>重庆市</w:t>
      </w:r>
      <w:r>
        <w:rPr>
          <w:rFonts w:hint="eastAsia" w:ascii="仿宋_GB2312" w:hAnsi="宋体" w:eastAsia="仿宋_GB2312" w:cs="仿宋_GB2312"/>
          <w:snapToGrid w:val="0"/>
          <w:kern w:val="0"/>
          <w:sz w:val="32"/>
          <w:szCs w:val="32"/>
        </w:rPr>
        <w:t>地震局提出信用修复申请并被确认的一种行为过程。</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宋体" w:eastAsia="仿宋_GB2312" w:cs="仿宋_GB2312"/>
          <w:snapToGrid w:val="0"/>
          <w:kern w:val="0"/>
          <w:sz w:val="32"/>
          <w:szCs w:val="32"/>
          <w:lang w:eastAsia="zh-CN"/>
        </w:rPr>
      </w:pPr>
      <w:r>
        <w:rPr>
          <w:rFonts w:hint="eastAsia" w:ascii="仿宋_GB2312" w:hAnsi="宋体" w:eastAsia="仿宋_GB2312" w:cs="仿宋_GB2312"/>
          <w:b/>
          <w:bCs/>
          <w:snapToGrid w:val="0"/>
          <w:kern w:val="0"/>
          <w:sz w:val="32"/>
          <w:szCs w:val="32"/>
        </w:rPr>
        <w:t>第</w:t>
      </w:r>
      <w:r>
        <w:rPr>
          <w:rFonts w:hint="eastAsia" w:ascii="仿宋_GB2312" w:hAnsi="仿宋_GB2312" w:eastAsia="仿宋_GB2312" w:cs="仿宋_GB2312"/>
          <w:b/>
          <w:bCs/>
          <w:snapToGrid w:val="0"/>
          <w:kern w:val="0"/>
          <w:sz w:val="32"/>
          <w:szCs w:val="32"/>
          <w:lang w:val="en-US" w:eastAsia="zh-CN"/>
        </w:rPr>
        <w:t>二十九</w:t>
      </w:r>
      <w:r>
        <w:rPr>
          <w:rFonts w:hint="eastAsia" w:ascii="仿宋_GB2312" w:hAnsi="宋体" w:eastAsia="仿宋_GB2312" w:cs="仿宋_GB2312"/>
          <w:b/>
          <w:bCs/>
          <w:snapToGrid w:val="0"/>
          <w:kern w:val="0"/>
          <w:sz w:val="32"/>
          <w:szCs w:val="32"/>
        </w:rPr>
        <w:t xml:space="preserve">条  </w:t>
      </w:r>
      <w:r>
        <w:rPr>
          <w:rFonts w:hint="eastAsia" w:ascii="仿宋_GB2312" w:hAnsi="宋体" w:eastAsia="仿宋_GB2312" w:cs="仿宋_GB2312"/>
          <w:snapToGrid w:val="0"/>
          <w:kern w:val="0"/>
          <w:sz w:val="32"/>
          <w:szCs w:val="32"/>
        </w:rPr>
        <w:t>依申请修复需对失信行为进行了纠正，并取得明显成效，该失信行为的社会影响已基本消除</w:t>
      </w:r>
      <w:r>
        <w:rPr>
          <w:rFonts w:hint="eastAsia" w:ascii="仿宋_GB2312" w:hAnsi="宋体" w:eastAsia="仿宋_GB2312" w:cs="仿宋_GB2312"/>
          <w:snapToGrid w:val="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宋体"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 xml:space="preserve">第三十条  </w:t>
      </w:r>
      <w:r>
        <w:rPr>
          <w:rFonts w:hint="eastAsia" w:ascii="仿宋_GB2312" w:hAnsi="宋体" w:eastAsia="仿宋_GB2312" w:cs="仿宋_GB2312"/>
          <w:snapToGrid w:val="0"/>
          <w:kern w:val="0"/>
          <w:sz w:val="32"/>
          <w:szCs w:val="32"/>
        </w:rPr>
        <w:t>依申请修复材料应包括地震安全性评价从业单位的基本情况、申请修复理由和相关佐证材料等。</w:t>
      </w:r>
      <w:r>
        <w:rPr>
          <w:rFonts w:hint="eastAsia" w:ascii="仿宋_GB2312" w:hAnsi="宋体" w:eastAsia="仿宋_GB2312" w:cs="仿宋_GB2312"/>
          <w:snapToGrid w:val="0"/>
          <w:kern w:val="0"/>
          <w:sz w:val="32"/>
          <w:szCs w:val="32"/>
          <w:lang w:eastAsia="zh-CN"/>
        </w:rPr>
        <w:t>重庆市</w:t>
      </w:r>
      <w:r>
        <w:rPr>
          <w:rFonts w:hint="eastAsia" w:ascii="仿宋_GB2312" w:hAnsi="宋体" w:eastAsia="仿宋_GB2312" w:cs="仿宋_GB2312"/>
          <w:snapToGrid w:val="0"/>
          <w:kern w:val="0"/>
          <w:sz w:val="32"/>
          <w:szCs w:val="32"/>
        </w:rPr>
        <w:t>地震局在收到地震安全性评价从业单位的依申请修复申请后，应在10个工作日内书面反馈处理结果。修复完成后，</w:t>
      </w:r>
      <w:r>
        <w:rPr>
          <w:rFonts w:hint="eastAsia" w:ascii="仿宋_GB2312" w:hAnsi="宋体" w:eastAsia="仿宋_GB2312" w:cs="仿宋_GB2312"/>
          <w:snapToGrid w:val="0"/>
          <w:kern w:val="0"/>
          <w:sz w:val="32"/>
          <w:szCs w:val="32"/>
          <w:lang w:eastAsia="zh-CN"/>
        </w:rPr>
        <w:t>重庆市</w:t>
      </w:r>
      <w:r>
        <w:rPr>
          <w:rFonts w:hint="eastAsia" w:ascii="仿宋_GB2312" w:hAnsi="宋体" w:eastAsia="仿宋_GB2312" w:cs="仿宋_GB2312"/>
          <w:snapToGrid w:val="0"/>
          <w:kern w:val="0"/>
          <w:sz w:val="32"/>
          <w:szCs w:val="32"/>
        </w:rPr>
        <w:t>地震局应立即在门户网站进行公示。</w:t>
      </w:r>
    </w:p>
    <w:p>
      <w:pPr>
        <w:pStyle w:val="2"/>
      </w:pPr>
      <w:bookmarkStart w:id="1" w:name="_GoBack"/>
      <w:bookmarkEnd w:id="1"/>
    </w:p>
    <w:p>
      <w:pPr>
        <w:keepNext w:val="0"/>
        <w:keepLines w:val="0"/>
        <w:pageBreakBefore w:val="0"/>
        <w:kinsoku/>
        <w:wordWrap/>
        <w:overflowPunct/>
        <w:topLinePunct w:val="0"/>
        <w:autoSpaceDE/>
        <w:autoSpaceDN/>
        <w:bidi w:val="0"/>
        <w:snapToGrid w:val="0"/>
        <w:spacing w:line="579" w:lineRule="exact"/>
        <w:jc w:val="center"/>
        <w:textAlignment w:val="auto"/>
        <w:rPr>
          <w:rFonts w:ascii="黑体" w:hAnsi="黑体" w:eastAsia="黑体" w:cs="黑体"/>
          <w:snapToGrid w:val="0"/>
          <w:kern w:val="0"/>
          <w:sz w:val="32"/>
          <w:szCs w:val="32"/>
        </w:rPr>
      </w:pPr>
      <w:r>
        <w:rPr>
          <w:rFonts w:hint="eastAsia" w:ascii="黑体" w:hAnsi="黑体" w:eastAsia="黑体" w:cs="黑体"/>
          <w:snapToGrid w:val="0"/>
          <w:kern w:val="0"/>
          <w:sz w:val="32"/>
          <w:szCs w:val="32"/>
        </w:rPr>
        <w:t>第九章  附  则</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_GB2312" w:hAnsi="宋体" w:eastAsia="仿宋_GB2312" w:cs="仿宋_GB2312"/>
          <w:snapToGrid w:val="0"/>
          <w:kern w:val="0"/>
          <w:sz w:val="32"/>
          <w:szCs w:val="32"/>
        </w:rPr>
      </w:pPr>
      <w:r>
        <w:rPr>
          <w:rFonts w:hint="eastAsia" w:ascii="仿宋_GB2312" w:hAnsi="宋体" w:eastAsia="仿宋_GB2312" w:cs="仿宋_GB2312"/>
          <w:b/>
          <w:bCs/>
          <w:snapToGrid w:val="0"/>
          <w:kern w:val="0"/>
          <w:sz w:val="32"/>
          <w:szCs w:val="32"/>
        </w:rPr>
        <w:t>第</w:t>
      </w:r>
      <w:r>
        <w:rPr>
          <w:rFonts w:hint="eastAsia" w:ascii="仿宋_GB2312" w:hAnsi="仿宋_GB2312" w:eastAsia="仿宋_GB2312" w:cs="仿宋_GB2312"/>
          <w:b/>
          <w:bCs/>
          <w:snapToGrid w:val="0"/>
          <w:kern w:val="0"/>
          <w:sz w:val="32"/>
          <w:szCs w:val="32"/>
        </w:rPr>
        <w:t>三十</w:t>
      </w:r>
      <w:r>
        <w:rPr>
          <w:rFonts w:hint="eastAsia" w:ascii="仿宋_GB2312" w:hAnsi="仿宋_GB2312" w:eastAsia="仿宋_GB2312" w:cs="仿宋_GB2312"/>
          <w:b/>
          <w:bCs/>
          <w:snapToGrid w:val="0"/>
          <w:kern w:val="0"/>
          <w:sz w:val="32"/>
          <w:szCs w:val="32"/>
          <w:lang w:val="en-US" w:eastAsia="zh-CN"/>
        </w:rPr>
        <w:t>一</w:t>
      </w:r>
      <w:r>
        <w:rPr>
          <w:rFonts w:hint="eastAsia" w:ascii="仿宋_GB2312" w:hAnsi="宋体" w:eastAsia="仿宋_GB2312" w:cs="仿宋_GB2312"/>
          <w:b/>
          <w:bCs/>
          <w:snapToGrid w:val="0"/>
          <w:kern w:val="0"/>
          <w:sz w:val="32"/>
          <w:szCs w:val="32"/>
        </w:rPr>
        <w:t xml:space="preserve">条 </w:t>
      </w:r>
      <w:r>
        <w:rPr>
          <w:rFonts w:hint="eastAsia" w:ascii="仿宋_GB2312" w:hAnsi="宋体" w:eastAsia="仿宋_GB2312" w:cs="仿宋_GB2312"/>
          <w:snapToGrid w:val="0"/>
          <w:kern w:val="0"/>
          <w:sz w:val="32"/>
          <w:szCs w:val="32"/>
        </w:rPr>
        <w:t>本办法由</w:t>
      </w:r>
      <w:r>
        <w:rPr>
          <w:rFonts w:hint="eastAsia" w:ascii="仿宋_GB2312" w:hAnsi="宋体" w:eastAsia="仿宋_GB2312" w:cs="仿宋_GB2312"/>
          <w:snapToGrid w:val="0"/>
          <w:kern w:val="0"/>
          <w:sz w:val="32"/>
          <w:szCs w:val="32"/>
          <w:lang w:eastAsia="zh-CN"/>
        </w:rPr>
        <w:t>重庆市</w:t>
      </w:r>
      <w:r>
        <w:rPr>
          <w:rFonts w:hint="eastAsia" w:ascii="仿宋_GB2312" w:hAnsi="宋体" w:eastAsia="仿宋_GB2312" w:cs="仿宋_GB2312"/>
          <w:snapToGrid w:val="0"/>
          <w:kern w:val="0"/>
          <w:sz w:val="32"/>
          <w:szCs w:val="32"/>
        </w:rPr>
        <w:t>地震局负责解释。</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ascii="仿宋" w:hAnsi="仿宋" w:eastAsia="仿宋" w:cs="仿宋"/>
          <w:snapToGrid w:val="0"/>
          <w:kern w:val="0"/>
          <w:sz w:val="31"/>
          <w:szCs w:val="31"/>
        </w:rPr>
      </w:pPr>
      <w:r>
        <w:rPr>
          <w:rFonts w:hint="eastAsia" w:ascii="仿宋_GB2312" w:hAnsi="宋体" w:eastAsia="仿宋_GB2312" w:cs="仿宋_GB2312"/>
          <w:b/>
          <w:bCs/>
          <w:snapToGrid w:val="0"/>
          <w:kern w:val="0"/>
          <w:sz w:val="32"/>
          <w:szCs w:val="32"/>
        </w:rPr>
        <w:t>第</w:t>
      </w:r>
      <w:r>
        <w:rPr>
          <w:rFonts w:hint="eastAsia" w:ascii="仿宋_GB2312" w:hAnsi="仿宋_GB2312" w:eastAsia="仿宋_GB2312" w:cs="仿宋_GB2312"/>
          <w:b/>
          <w:bCs/>
          <w:snapToGrid w:val="0"/>
          <w:kern w:val="0"/>
          <w:sz w:val="32"/>
          <w:szCs w:val="32"/>
        </w:rPr>
        <w:t>三十</w:t>
      </w:r>
      <w:r>
        <w:rPr>
          <w:rFonts w:hint="eastAsia" w:ascii="仿宋_GB2312" w:hAnsi="仿宋_GB2312" w:eastAsia="仿宋_GB2312" w:cs="仿宋_GB2312"/>
          <w:b/>
          <w:bCs/>
          <w:snapToGrid w:val="0"/>
          <w:kern w:val="0"/>
          <w:sz w:val="32"/>
          <w:szCs w:val="32"/>
          <w:lang w:val="en-US" w:eastAsia="zh-CN"/>
        </w:rPr>
        <w:t>二</w:t>
      </w:r>
      <w:r>
        <w:rPr>
          <w:rFonts w:hint="eastAsia" w:ascii="仿宋_GB2312" w:hAnsi="宋体" w:eastAsia="仿宋_GB2312" w:cs="仿宋_GB2312"/>
          <w:b/>
          <w:bCs/>
          <w:snapToGrid w:val="0"/>
          <w:kern w:val="0"/>
          <w:sz w:val="32"/>
          <w:szCs w:val="32"/>
        </w:rPr>
        <w:t xml:space="preserve">条 </w:t>
      </w:r>
      <w:r>
        <w:rPr>
          <w:rFonts w:hint="eastAsia" w:ascii="仿宋_GB2312" w:hAnsi="宋体" w:eastAsia="仿宋_GB2312" w:cs="仿宋_GB2312"/>
          <w:snapToGrid w:val="0"/>
          <w:kern w:val="0"/>
          <w:sz w:val="32"/>
          <w:szCs w:val="32"/>
        </w:rPr>
        <w:t>本办法自2</w:t>
      </w:r>
      <w:r>
        <w:rPr>
          <w:rFonts w:ascii="仿宋_GB2312" w:hAnsi="宋体" w:eastAsia="仿宋_GB2312" w:cs="仿宋_GB2312"/>
          <w:snapToGrid w:val="0"/>
          <w:kern w:val="0"/>
          <w:sz w:val="32"/>
          <w:szCs w:val="32"/>
        </w:rPr>
        <w:t>02</w:t>
      </w:r>
      <w:r>
        <w:rPr>
          <w:rFonts w:hint="eastAsia" w:ascii="仿宋_GB2312" w:hAnsi="宋体" w:eastAsia="仿宋_GB2312" w:cs="仿宋_GB2312"/>
          <w:snapToGrid w:val="0"/>
          <w:kern w:val="0"/>
          <w:sz w:val="32"/>
          <w:szCs w:val="32"/>
          <w:lang w:val="en-US" w:eastAsia="zh-CN"/>
        </w:rPr>
        <w:t>4</w:t>
      </w:r>
      <w:r>
        <w:rPr>
          <w:rFonts w:hint="eastAsia" w:ascii="仿宋_GB2312" w:hAnsi="宋体" w:eastAsia="仿宋_GB2312" w:cs="仿宋_GB2312"/>
          <w:snapToGrid w:val="0"/>
          <w:kern w:val="0"/>
          <w:sz w:val="32"/>
          <w:szCs w:val="32"/>
        </w:rPr>
        <w:t>年</w:t>
      </w:r>
      <w:r>
        <w:rPr>
          <w:rFonts w:hint="eastAsia" w:ascii="仿宋_GB2312" w:hAnsi="宋体" w:eastAsia="仿宋_GB2312" w:cs="仿宋_GB2312"/>
          <w:snapToGrid w:val="0"/>
          <w:kern w:val="0"/>
          <w:sz w:val="32"/>
          <w:szCs w:val="32"/>
          <w:lang w:val="en-US" w:eastAsia="zh-CN"/>
        </w:rPr>
        <w:t>X</w:t>
      </w:r>
      <w:r>
        <w:rPr>
          <w:rFonts w:hint="eastAsia" w:ascii="仿宋_GB2312" w:hAnsi="宋体" w:eastAsia="仿宋_GB2312" w:cs="仿宋_GB2312"/>
          <w:snapToGrid w:val="0"/>
          <w:kern w:val="0"/>
          <w:sz w:val="32"/>
          <w:szCs w:val="32"/>
        </w:rPr>
        <w:t>月</w:t>
      </w:r>
      <w:r>
        <w:rPr>
          <w:rFonts w:hint="eastAsia" w:ascii="仿宋_GB2312" w:hAnsi="宋体" w:eastAsia="仿宋_GB2312" w:cs="仿宋_GB2312"/>
          <w:snapToGrid w:val="0"/>
          <w:kern w:val="0"/>
          <w:sz w:val="32"/>
          <w:szCs w:val="32"/>
          <w:lang w:val="en-US" w:eastAsia="zh-CN"/>
        </w:rPr>
        <w:t>X</w:t>
      </w:r>
      <w:r>
        <w:rPr>
          <w:rFonts w:hint="eastAsia" w:ascii="仿宋_GB2312" w:hAnsi="宋体" w:eastAsia="仿宋_GB2312" w:cs="仿宋_GB2312"/>
          <w:snapToGrid w:val="0"/>
          <w:kern w:val="0"/>
          <w:sz w:val="32"/>
          <w:szCs w:val="32"/>
        </w:rPr>
        <w:t>日起试行。本办法公布后，国家及</w:t>
      </w:r>
      <w:r>
        <w:rPr>
          <w:rFonts w:hint="eastAsia" w:ascii="仿宋_GB2312" w:hAnsi="宋体" w:eastAsia="仿宋_GB2312" w:cs="仿宋_GB2312"/>
          <w:snapToGrid w:val="0"/>
          <w:kern w:val="0"/>
          <w:sz w:val="32"/>
          <w:szCs w:val="32"/>
          <w:lang w:eastAsia="zh-CN"/>
        </w:rPr>
        <w:t>市</w:t>
      </w:r>
      <w:r>
        <w:rPr>
          <w:rFonts w:hint="eastAsia" w:ascii="仿宋_GB2312" w:hAnsi="宋体" w:eastAsia="仿宋_GB2312" w:cs="仿宋_GB2312"/>
          <w:snapToGrid w:val="0"/>
          <w:kern w:val="0"/>
          <w:sz w:val="32"/>
          <w:szCs w:val="32"/>
        </w:rPr>
        <w:t>另有规定的，从其规定。</w:t>
      </w:r>
    </w:p>
    <w:p>
      <w:pPr>
        <w:adjustRightInd w:val="0"/>
        <w:snapToGrid w:val="0"/>
        <w:spacing w:line="560" w:lineRule="exact"/>
        <w:ind w:firstLine="620" w:firstLineChars="200"/>
        <w:rPr>
          <w:rFonts w:ascii="仿宋" w:hAnsi="仿宋" w:eastAsia="仿宋" w:cs="仿宋"/>
          <w:snapToGrid w:val="0"/>
          <w:kern w:val="0"/>
          <w:sz w:val="31"/>
          <w:szCs w:val="31"/>
        </w:rPr>
        <w:sectPr>
          <w:footerReference r:id="rId3" w:type="default"/>
          <w:pgSz w:w="11906" w:h="16838"/>
          <w:pgMar w:top="2098" w:right="1474" w:bottom="1984" w:left="1587" w:header="851" w:footer="992" w:gutter="0"/>
          <w:cols w:space="425" w:num="1"/>
          <w:docGrid w:type="lines" w:linePitch="312" w:charSpace="0"/>
        </w:sectPr>
      </w:pPr>
    </w:p>
    <w:p>
      <w:pPr>
        <w:snapToGrid w:val="0"/>
        <w:spacing w:line="560" w:lineRule="exact"/>
        <w:rPr>
          <w:rFonts w:ascii="黑体" w:hAnsi="黑体" w:eastAsia="黑体" w:cs="黑体"/>
          <w:snapToGrid w:val="0"/>
          <w:kern w:val="0"/>
          <w:sz w:val="32"/>
          <w:szCs w:val="32"/>
        </w:rPr>
      </w:pPr>
      <w:r>
        <w:rPr>
          <w:rFonts w:hint="eastAsia" w:ascii="黑体" w:hAnsi="黑体" w:eastAsia="黑体" w:cs="黑体"/>
          <w:snapToGrid w:val="0"/>
          <w:kern w:val="0"/>
          <w:sz w:val="32"/>
          <w:szCs w:val="32"/>
        </w:rPr>
        <w:t>附件</w:t>
      </w:r>
    </w:p>
    <w:p>
      <w:pPr>
        <w:snapToGrid w:val="0"/>
        <w:spacing w:line="560" w:lineRule="exact"/>
        <w:rPr>
          <w:rFonts w:ascii="黑体" w:hAnsi="黑体" w:eastAsia="黑体" w:cs="黑体"/>
          <w:snapToGrid w:val="0"/>
          <w:kern w:val="0"/>
          <w:sz w:val="32"/>
          <w:szCs w:val="32"/>
        </w:rPr>
      </w:pPr>
    </w:p>
    <w:p>
      <w:pPr>
        <w:snapToGrid w:val="0"/>
        <w:spacing w:line="560" w:lineRule="exact"/>
        <w:jc w:val="center"/>
        <w:rPr>
          <w:rFonts w:ascii="方正小标宋_GBK" w:hAnsi="方正小标宋_GBK" w:eastAsia="方正小标宋_GBK" w:cs="方正小标宋_GBK"/>
          <w:snapToGrid w:val="0"/>
          <w:kern w:val="0"/>
          <w:sz w:val="44"/>
          <w:szCs w:val="44"/>
        </w:rPr>
      </w:pPr>
      <w:r>
        <w:rPr>
          <w:rFonts w:hint="eastAsia" w:ascii="方正小标宋_GBK" w:hAnsi="方正小标宋_GBK" w:eastAsia="方正小标宋_GBK" w:cs="方正小标宋_GBK"/>
          <w:snapToGrid w:val="0"/>
          <w:kern w:val="0"/>
          <w:sz w:val="44"/>
          <w:szCs w:val="44"/>
          <w:lang w:eastAsia="zh-CN"/>
        </w:rPr>
        <w:t>重庆市</w:t>
      </w:r>
      <w:r>
        <w:rPr>
          <w:rFonts w:hint="eastAsia" w:ascii="方正小标宋_GBK" w:hAnsi="方正小标宋_GBK" w:eastAsia="方正小标宋_GBK" w:cs="方正小标宋_GBK"/>
          <w:snapToGrid w:val="0"/>
          <w:kern w:val="0"/>
          <w:sz w:val="44"/>
          <w:szCs w:val="44"/>
        </w:rPr>
        <w:t>地震安全性评价从业单位</w:t>
      </w:r>
    </w:p>
    <w:p>
      <w:pPr>
        <w:snapToGrid w:val="0"/>
        <w:spacing w:line="560" w:lineRule="exact"/>
        <w:jc w:val="center"/>
        <w:rPr>
          <w:rFonts w:ascii="方正小标宋_GBK" w:hAnsi="方正小标宋_GBK" w:eastAsia="方正小标宋_GBK" w:cs="方正小标宋_GBK"/>
          <w:snapToGrid w:val="0"/>
          <w:kern w:val="0"/>
          <w:sz w:val="44"/>
          <w:szCs w:val="44"/>
        </w:rPr>
      </w:pPr>
      <w:r>
        <w:rPr>
          <w:rFonts w:hint="eastAsia" w:ascii="方正小标宋_GBK" w:hAnsi="方正小标宋_GBK" w:eastAsia="方正小标宋_GBK" w:cs="方正小标宋_GBK"/>
          <w:snapToGrid w:val="0"/>
          <w:kern w:val="0"/>
          <w:sz w:val="44"/>
          <w:szCs w:val="44"/>
        </w:rPr>
        <w:t>信用评价指标</w:t>
      </w:r>
    </w:p>
    <w:p>
      <w:pPr>
        <w:spacing w:line="560" w:lineRule="exact"/>
        <w:jc w:val="center"/>
        <w:rPr>
          <w:rFonts w:ascii="方正小标宋_GBK" w:hAnsi="方正小标宋_GBK" w:eastAsia="方正小标宋_GBK" w:cs="方正小标宋_GBK"/>
          <w:snapToGrid w:val="0"/>
          <w:kern w:val="0"/>
          <w:sz w:val="44"/>
          <w:szCs w:val="44"/>
        </w:rPr>
      </w:pPr>
    </w:p>
    <w:tbl>
      <w:tblPr>
        <w:tblStyle w:val="8"/>
        <w:tblW w:w="5000" w:type="pct"/>
        <w:jc w:val="center"/>
        <w:tblLayout w:type="autofit"/>
        <w:tblCellMar>
          <w:top w:w="0" w:type="dxa"/>
          <w:left w:w="0" w:type="dxa"/>
          <w:bottom w:w="0" w:type="dxa"/>
          <w:right w:w="0" w:type="dxa"/>
        </w:tblCellMar>
      </w:tblPr>
      <w:tblGrid>
        <w:gridCol w:w="536"/>
        <w:gridCol w:w="513"/>
        <w:gridCol w:w="919"/>
        <w:gridCol w:w="2765"/>
        <w:gridCol w:w="1130"/>
        <w:gridCol w:w="3006"/>
      </w:tblGrid>
      <w:tr>
        <w:tblPrEx>
          <w:tblCellMar>
            <w:top w:w="0" w:type="dxa"/>
            <w:left w:w="0" w:type="dxa"/>
            <w:bottom w:w="0" w:type="dxa"/>
            <w:right w:w="0" w:type="dxa"/>
          </w:tblCellMar>
        </w:tblPrEx>
        <w:trPr>
          <w:trHeight w:val="1151" w:hRule="atLeast"/>
          <w:tblHeader/>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snapToGrid w:val="0"/>
                <w:kern w:val="0"/>
                <w:szCs w:val="21"/>
              </w:rPr>
            </w:pPr>
            <w:r>
              <w:rPr>
                <w:rFonts w:hint="eastAsia" w:ascii="仿宋_GB2312" w:hAnsi="仿宋_GB2312" w:eastAsia="仿宋_GB2312" w:cs="仿宋_GB2312"/>
                <w:b/>
                <w:snapToGrid w:val="0"/>
                <w:kern w:val="0"/>
                <w:szCs w:val="21"/>
              </w:rPr>
              <w:t>序号</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snapToGrid w:val="0"/>
                <w:kern w:val="0"/>
                <w:szCs w:val="21"/>
              </w:rPr>
            </w:pPr>
            <w:r>
              <w:rPr>
                <w:rFonts w:hint="eastAsia" w:ascii="仿宋_GB2312" w:hAnsi="仿宋_GB2312" w:eastAsia="仿宋_GB2312" w:cs="仿宋_GB2312"/>
                <w:b/>
                <w:snapToGrid w:val="0"/>
                <w:kern w:val="0"/>
                <w:szCs w:val="21"/>
              </w:rPr>
              <w:t>一级指标</w:t>
            </w:r>
          </w:p>
        </w:tc>
        <w:tc>
          <w:tcPr>
            <w:tcW w:w="51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snapToGrid w:val="0"/>
                <w:kern w:val="0"/>
                <w:szCs w:val="21"/>
              </w:rPr>
            </w:pPr>
            <w:r>
              <w:rPr>
                <w:rFonts w:hint="eastAsia" w:ascii="仿宋_GB2312" w:hAnsi="仿宋_GB2312" w:eastAsia="仿宋_GB2312" w:cs="仿宋_GB2312"/>
                <w:b/>
                <w:snapToGrid w:val="0"/>
                <w:kern w:val="0"/>
                <w:szCs w:val="21"/>
              </w:rPr>
              <w:t>二级指标</w:t>
            </w: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snapToGrid w:val="0"/>
                <w:kern w:val="0"/>
                <w:szCs w:val="21"/>
              </w:rPr>
            </w:pPr>
            <w:r>
              <w:rPr>
                <w:rFonts w:hint="eastAsia" w:ascii="仿宋_GB2312" w:hAnsi="仿宋_GB2312" w:eastAsia="仿宋_GB2312" w:cs="仿宋_GB2312"/>
                <w:b/>
                <w:snapToGrid w:val="0"/>
                <w:kern w:val="0"/>
                <w:szCs w:val="21"/>
              </w:rPr>
              <w:t>评分规则</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snapToGrid w:val="0"/>
                <w:kern w:val="0"/>
                <w:szCs w:val="21"/>
              </w:rPr>
            </w:pPr>
            <w:r>
              <w:rPr>
                <w:rFonts w:hint="eastAsia" w:ascii="仿宋_GB2312" w:hAnsi="仿宋_GB2312" w:eastAsia="仿宋_GB2312" w:cs="仿宋_GB2312"/>
                <w:b/>
                <w:snapToGrid w:val="0"/>
                <w:kern w:val="0"/>
                <w:szCs w:val="21"/>
              </w:rPr>
              <w:t>计分方式</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snapToGrid w:val="0"/>
                <w:kern w:val="0"/>
                <w:szCs w:val="21"/>
              </w:rPr>
            </w:pPr>
            <w:r>
              <w:rPr>
                <w:rFonts w:hint="eastAsia" w:ascii="仿宋_GB2312" w:hAnsi="仿宋_GB2312" w:eastAsia="仿宋_GB2312" w:cs="仿宋_GB2312"/>
                <w:b/>
                <w:snapToGrid w:val="0"/>
                <w:kern w:val="0"/>
                <w:szCs w:val="21"/>
              </w:rPr>
              <w:t>备注</w:t>
            </w:r>
          </w:p>
        </w:tc>
      </w:tr>
      <w:tr>
        <w:tblPrEx>
          <w:tblCellMar>
            <w:top w:w="0" w:type="dxa"/>
            <w:left w:w="0" w:type="dxa"/>
            <w:bottom w:w="0" w:type="dxa"/>
            <w:right w:w="0" w:type="dxa"/>
          </w:tblCellMar>
        </w:tblPrEx>
        <w:trPr>
          <w:trHeight w:val="576"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1</w:t>
            </w:r>
          </w:p>
        </w:tc>
        <w:tc>
          <w:tcPr>
            <w:tcW w:w="289" w:type="pct"/>
            <w:vMerge w:val="restar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基本信息</w:t>
            </w:r>
          </w:p>
        </w:tc>
        <w:tc>
          <w:tcPr>
            <w:tcW w:w="518" w:type="pct"/>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继续教育信息</w:t>
            </w: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每年参加不少于8个学时的地震安全性评价相关业务培训、研修、远程教育等；每年参加不少于8个学时的地震安全性评价相关学术会议、学术讲座等。</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扣2分</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576"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ascii="仿宋_GB2312" w:hAnsi="仿宋_GB2312" w:eastAsia="仿宋_GB2312" w:cs="仿宋_GB2312"/>
                <w:snapToGrid w:val="0"/>
                <w:kern w:val="0"/>
                <w:szCs w:val="21"/>
              </w:rPr>
              <w:t>2</w:t>
            </w:r>
          </w:p>
        </w:tc>
        <w:tc>
          <w:tcPr>
            <w:tcW w:w="289"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p>
        </w:tc>
        <w:tc>
          <w:tcPr>
            <w:tcW w:w="518" w:type="pct"/>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lang w:val="en-US" w:eastAsia="zh-CN"/>
              </w:rPr>
              <w:t>安评项目</w:t>
            </w:r>
            <w:r>
              <w:rPr>
                <w:rFonts w:hint="eastAsia" w:ascii="仿宋_GB2312" w:hAnsi="仿宋_GB2312" w:eastAsia="仿宋_GB2312" w:cs="仿宋_GB2312"/>
                <w:snapToGrid w:val="0"/>
                <w:kern w:val="0"/>
                <w:szCs w:val="21"/>
              </w:rPr>
              <w:t>信息</w:t>
            </w: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未及时报送承接的地震安全性评价项目材料</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每次扣1分</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864"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ascii="仿宋_GB2312" w:hAnsi="仿宋_GB2312" w:eastAsia="仿宋_GB2312" w:cs="仿宋_GB2312"/>
                <w:snapToGrid w:val="0"/>
                <w:kern w:val="0"/>
                <w:szCs w:val="21"/>
              </w:rPr>
              <w:t>3</w:t>
            </w:r>
          </w:p>
        </w:tc>
        <w:tc>
          <w:tcPr>
            <w:tcW w:w="289"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人员信息</w:t>
            </w: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地震学相关专业背景高级专业技术职称人员不少于</w:t>
            </w:r>
            <w:r>
              <w:rPr>
                <w:rFonts w:hint="eastAsia" w:ascii="仿宋_GB2312" w:hAnsi="仿宋_GB2312" w:eastAsia="仿宋_GB2312" w:cs="仿宋_GB2312"/>
                <w:snapToGrid w:val="0"/>
                <w:kern w:val="0"/>
                <w:szCs w:val="21"/>
                <w:lang w:val="en-US" w:eastAsia="zh-CN"/>
              </w:rPr>
              <w:t>2</w:t>
            </w:r>
            <w:r>
              <w:rPr>
                <w:rFonts w:hint="eastAsia" w:ascii="仿宋_GB2312" w:hAnsi="仿宋_GB2312" w:eastAsia="仿宋_GB2312" w:cs="仿宋_GB2312"/>
                <w:snapToGrid w:val="0"/>
                <w:kern w:val="0"/>
                <w:szCs w:val="21"/>
              </w:rPr>
              <w:t>人，每多一人加1分，最多加3分</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加1分</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864"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ascii="仿宋_GB2312" w:hAnsi="仿宋_GB2312" w:eastAsia="仿宋_GB2312" w:cs="仿宋_GB2312"/>
                <w:snapToGrid w:val="0"/>
                <w:kern w:val="0"/>
                <w:szCs w:val="21"/>
              </w:rPr>
              <w:t>4</w:t>
            </w:r>
          </w:p>
        </w:tc>
        <w:tc>
          <w:tcPr>
            <w:tcW w:w="289"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地震地质学相关专业背景高级专业技术职称人员不少于</w:t>
            </w:r>
            <w:r>
              <w:rPr>
                <w:rFonts w:hint="eastAsia" w:ascii="仿宋_GB2312" w:hAnsi="仿宋_GB2312" w:eastAsia="仿宋_GB2312" w:cs="仿宋_GB2312"/>
                <w:snapToGrid w:val="0"/>
                <w:kern w:val="0"/>
                <w:szCs w:val="21"/>
                <w:lang w:val="en-US" w:eastAsia="zh-CN"/>
              </w:rPr>
              <w:t>2</w:t>
            </w:r>
            <w:r>
              <w:rPr>
                <w:rFonts w:hint="eastAsia" w:ascii="仿宋_GB2312" w:hAnsi="仿宋_GB2312" w:eastAsia="仿宋_GB2312" w:cs="仿宋_GB2312"/>
                <w:snapToGrid w:val="0"/>
                <w:kern w:val="0"/>
                <w:szCs w:val="21"/>
              </w:rPr>
              <w:t>人，每多一人加1分，最多加3分</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加1分</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864"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ascii="仿宋_GB2312" w:hAnsi="仿宋_GB2312" w:eastAsia="仿宋_GB2312" w:cs="仿宋_GB2312"/>
                <w:snapToGrid w:val="0"/>
                <w:kern w:val="0"/>
                <w:szCs w:val="21"/>
              </w:rPr>
              <w:t>5</w:t>
            </w:r>
          </w:p>
        </w:tc>
        <w:tc>
          <w:tcPr>
            <w:tcW w:w="289"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地震工程学相关专业背景高级专业技术职称人员不少于</w:t>
            </w:r>
            <w:r>
              <w:rPr>
                <w:rFonts w:hint="eastAsia" w:ascii="仿宋_GB2312" w:hAnsi="仿宋_GB2312" w:eastAsia="仿宋_GB2312" w:cs="仿宋_GB2312"/>
                <w:snapToGrid w:val="0"/>
                <w:kern w:val="0"/>
                <w:szCs w:val="21"/>
                <w:lang w:val="en-US" w:eastAsia="zh-CN"/>
              </w:rPr>
              <w:t>2</w:t>
            </w:r>
            <w:r>
              <w:rPr>
                <w:rFonts w:hint="eastAsia" w:ascii="仿宋_GB2312" w:hAnsi="仿宋_GB2312" w:eastAsia="仿宋_GB2312" w:cs="仿宋_GB2312"/>
                <w:snapToGrid w:val="0"/>
                <w:kern w:val="0"/>
                <w:szCs w:val="21"/>
              </w:rPr>
              <w:t>人，每多一人加1分，最多加3分</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加1分</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576"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ascii="仿宋_GB2312" w:hAnsi="仿宋_GB2312" w:eastAsia="仿宋_GB2312" w:cs="仿宋_GB2312"/>
                <w:snapToGrid w:val="0"/>
                <w:kern w:val="0"/>
                <w:szCs w:val="21"/>
              </w:rPr>
              <w:t>6</w:t>
            </w:r>
          </w:p>
        </w:tc>
        <w:tc>
          <w:tcPr>
            <w:tcW w:w="289"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伪造技术人员学历、职称等信息</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扣3分</w:t>
            </w:r>
          </w:p>
        </w:tc>
        <w:tc>
          <w:tcPr>
            <w:tcW w:w="1694"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出现此类情况后，必须及时改正，确保材料真实有效</w:t>
            </w:r>
          </w:p>
        </w:tc>
      </w:tr>
      <w:tr>
        <w:tblPrEx>
          <w:tblCellMar>
            <w:top w:w="0" w:type="dxa"/>
            <w:left w:w="0" w:type="dxa"/>
            <w:bottom w:w="0" w:type="dxa"/>
            <w:right w:w="0" w:type="dxa"/>
          </w:tblCellMar>
        </w:tblPrEx>
        <w:trPr>
          <w:trHeight w:val="576"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val="en-US" w:eastAsia="zh-CN"/>
              </w:rPr>
              <w:t>7</w:t>
            </w:r>
          </w:p>
        </w:tc>
        <w:tc>
          <w:tcPr>
            <w:tcW w:w="289"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伪造技术人员与单位的劳动关系</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扣2分</w:t>
            </w:r>
          </w:p>
        </w:tc>
        <w:tc>
          <w:tcPr>
            <w:tcW w:w="1694" w:type="pct"/>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864"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ascii="仿宋_GB2312" w:hAnsi="仿宋_GB2312" w:eastAsia="仿宋_GB2312" w:cs="仿宋_GB2312"/>
                <w:snapToGrid w:val="0"/>
                <w:kern w:val="0"/>
                <w:szCs w:val="21"/>
              </w:rPr>
              <w:t>8</w:t>
            </w:r>
          </w:p>
        </w:tc>
        <w:tc>
          <w:tcPr>
            <w:tcW w:w="289" w:type="pct"/>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技术信息</w:t>
            </w: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伪造具有承担地震安全性评价工作的技术装备和专用软件系统情况</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扣2分</w:t>
            </w:r>
          </w:p>
        </w:tc>
        <w:tc>
          <w:tcPr>
            <w:tcW w:w="1694"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576"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ascii="仿宋_GB2312" w:hAnsi="仿宋_GB2312" w:eastAsia="仿宋_GB2312" w:cs="仿宋_GB2312"/>
                <w:snapToGrid w:val="0"/>
                <w:kern w:val="0"/>
                <w:szCs w:val="21"/>
              </w:rPr>
              <w:t>9</w:t>
            </w:r>
          </w:p>
        </w:tc>
        <w:tc>
          <w:tcPr>
            <w:tcW w:w="289"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伪造具备相应的实验、测试条件和分析能力情况</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扣2分</w:t>
            </w:r>
          </w:p>
        </w:tc>
        <w:tc>
          <w:tcPr>
            <w:tcW w:w="1694"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426"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1</w:t>
            </w:r>
            <w:r>
              <w:rPr>
                <w:rFonts w:ascii="仿宋_GB2312" w:hAnsi="仿宋_GB2312" w:eastAsia="仿宋_GB2312" w:cs="仿宋_GB2312"/>
                <w:snapToGrid w:val="0"/>
                <w:kern w:val="0"/>
                <w:szCs w:val="21"/>
              </w:rPr>
              <w:t>0</w:t>
            </w:r>
          </w:p>
        </w:tc>
        <w:tc>
          <w:tcPr>
            <w:tcW w:w="289"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伪造质量管理体系情况</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扣2分</w:t>
            </w:r>
          </w:p>
        </w:tc>
        <w:tc>
          <w:tcPr>
            <w:tcW w:w="1694"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864"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11</w:t>
            </w:r>
          </w:p>
        </w:tc>
        <w:tc>
          <w:tcPr>
            <w:tcW w:w="289" w:type="pct"/>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表彰奖励信息</w:t>
            </w:r>
          </w:p>
        </w:tc>
        <w:tc>
          <w:tcPr>
            <w:tcW w:w="51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国家级荣誉信息</w:t>
            </w: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获得国家级相关通报表扬、奖励、表彰等</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每次加3分，</w:t>
            </w:r>
          </w:p>
        </w:tc>
        <w:tc>
          <w:tcPr>
            <w:tcW w:w="1694" w:type="pct"/>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初次信用评价采纳最近3年表彰奖励信息（以表彰奖励发文时间为准）；年度信用评价和不定期信用评价只采纳当年表彰奖励信息。同一个表彰奖励不得重复加分。</w:t>
            </w:r>
          </w:p>
        </w:tc>
      </w:tr>
      <w:tr>
        <w:tblPrEx>
          <w:tblCellMar>
            <w:top w:w="0" w:type="dxa"/>
            <w:left w:w="0" w:type="dxa"/>
            <w:bottom w:w="0" w:type="dxa"/>
            <w:right w:w="0" w:type="dxa"/>
          </w:tblCellMar>
        </w:tblPrEx>
        <w:trPr>
          <w:trHeight w:val="864"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12</w:t>
            </w:r>
          </w:p>
        </w:tc>
        <w:tc>
          <w:tcPr>
            <w:tcW w:w="289"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省部级荣誉信息</w:t>
            </w: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获得省部级相关通报表扬、奖励、表彰等</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每次加2分，</w:t>
            </w:r>
          </w:p>
        </w:tc>
        <w:tc>
          <w:tcPr>
            <w:tcW w:w="1694"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864"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13</w:t>
            </w:r>
          </w:p>
        </w:tc>
        <w:tc>
          <w:tcPr>
            <w:tcW w:w="289"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地厅级荣誉信息</w:t>
            </w: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获得地厅级相关通报表扬、奖励、表彰等</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每次加1分，</w:t>
            </w:r>
          </w:p>
        </w:tc>
        <w:tc>
          <w:tcPr>
            <w:tcW w:w="1694"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576"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14</w:t>
            </w:r>
          </w:p>
        </w:tc>
        <w:tc>
          <w:tcPr>
            <w:tcW w:w="289"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其他良好信息</w:t>
            </w: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地震安全性评价报告</w:t>
            </w:r>
          </w:p>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一次性通过评审（不含修改后通过）</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每次加</w:t>
            </w:r>
            <w:r>
              <w:rPr>
                <w:rFonts w:ascii="仿宋_GB2312" w:hAnsi="仿宋_GB2312" w:eastAsia="仿宋_GB2312" w:cs="仿宋_GB2312"/>
                <w:snapToGrid w:val="0"/>
                <w:kern w:val="0"/>
                <w:szCs w:val="21"/>
              </w:rPr>
              <w:t>1</w:t>
            </w:r>
            <w:r>
              <w:rPr>
                <w:rFonts w:hint="eastAsia" w:ascii="仿宋_GB2312" w:hAnsi="仿宋_GB2312" w:eastAsia="仿宋_GB2312" w:cs="仿宋_GB2312"/>
                <w:snapToGrid w:val="0"/>
                <w:kern w:val="0"/>
                <w:szCs w:val="21"/>
              </w:rPr>
              <w:t>分，一年最高加10分</w:t>
            </w:r>
          </w:p>
        </w:tc>
        <w:tc>
          <w:tcPr>
            <w:tcW w:w="1694" w:type="pc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784"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15</w:t>
            </w:r>
          </w:p>
        </w:tc>
        <w:tc>
          <w:tcPr>
            <w:tcW w:w="289" w:type="pct"/>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失信行为信息</w:t>
            </w:r>
          </w:p>
        </w:tc>
        <w:tc>
          <w:tcPr>
            <w:tcW w:w="518"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技术审查</w:t>
            </w: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地震安全性评价报告编制不规范。</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每次扣2分</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仿宋_GB2312" w:hAnsi="仿宋_GB2312" w:eastAsia="仿宋_GB2312" w:cs="仿宋_GB2312"/>
                <w:snapToGrid w:val="0"/>
                <w:kern w:val="0"/>
                <w:szCs w:val="21"/>
                <w:lang w:val="en-US" w:eastAsia="zh-CN"/>
              </w:rPr>
            </w:pPr>
          </w:p>
        </w:tc>
      </w:tr>
      <w:tr>
        <w:tblPrEx>
          <w:tblCellMar>
            <w:top w:w="0" w:type="dxa"/>
            <w:left w:w="0" w:type="dxa"/>
            <w:bottom w:w="0" w:type="dxa"/>
            <w:right w:w="0" w:type="dxa"/>
          </w:tblCellMar>
        </w:tblPrEx>
        <w:trPr>
          <w:trHeight w:val="1152"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1</w:t>
            </w:r>
            <w:r>
              <w:rPr>
                <w:rFonts w:hint="eastAsia" w:ascii="仿宋_GB2312" w:hAnsi="仿宋_GB2312" w:eastAsia="仿宋_GB2312" w:cs="仿宋_GB2312"/>
                <w:snapToGrid w:val="0"/>
                <w:kern w:val="0"/>
                <w:szCs w:val="21"/>
                <w:lang w:val="en-US" w:eastAsia="zh-CN"/>
              </w:rPr>
              <w:t>6</w:t>
            </w:r>
          </w:p>
        </w:tc>
        <w:tc>
          <w:tcPr>
            <w:tcW w:w="289"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p>
        </w:tc>
        <w:tc>
          <w:tcPr>
            <w:tcW w:w="51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地震安全性评价报告因质量问题未通过技术审查</w:t>
            </w:r>
            <w:r>
              <w:rPr>
                <w:rFonts w:hint="eastAsia" w:ascii="仿宋_GB2312" w:hAnsi="仿宋_GB2312" w:eastAsia="仿宋_GB2312" w:cs="仿宋_GB2312"/>
                <w:snapToGrid w:val="0"/>
                <w:kern w:val="0"/>
                <w:szCs w:val="21"/>
                <w:lang w:eastAsia="zh-CN"/>
              </w:rPr>
              <w:t>。</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每次扣5分</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在连续五个地震安全性评价报告技术审查中均未出现该情况的，可申请一次信用修复，每次修复完成后可加5分，最高加分值不超过该情况累计扣分值</w:t>
            </w:r>
          </w:p>
        </w:tc>
      </w:tr>
      <w:tr>
        <w:tblPrEx>
          <w:tblCellMar>
            <w:top w:w="0" w:type="dxa"/>
            <w:left w:w="0" w:type="dxa"/>
            <w:bottom w:w="0" w:type="dxa"/>
            <w:right w:w="0" w:type="dxa"/>
          </w:tblCellMar>
        </w:tblPrEx>
        <w:trPr>
          <w:trHeight w:val="1152"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17</w:t>
            </w:r>
          </w:p>
        </w:tc>
        <w:tc>
          <w:tcPr>
            <w:tcW w:w="289"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经技术审查专家组组长确认地震安全性评价报告存在抄袭现象</w:t>
            </w:r>
            <w:r>
              <w:rPr>
                <w:rFonts w:hint="eastAsia" w:ascii="仿宋_GB2312" w:hAnsi="仿宋_GB2312" w:eastAsia="仿宋_GB2312" w:cs="仿宋_GB2312"/>
                <w:snapToGrid w:val="0"/>
                <w:kern w:val="0"/>
                <w:szCs w:val="21"/>
                <w:lang w:eastAsia="zh-CN"/>
              </w:rPr>
              <w:t>。</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每次扣10分</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在连续五个地震安全性评价报告评审中均未出现该情况的，可申请一次信用修复，每次修复完成后可加10分，最高加分值不超过该情况累计扣分值</w:t>
            </w:r>
          </w:p>
        </w:tc>
      </w:tr>
      <w:tr>
        <w:tblPrEx>
          <w:tblCellMar>
            <w:top w:w="0" w:type="dxa"/>
            <w:left w:w="0" w:type="dxa"/>
            <w:bottom w:w="0" w:type="dxa"/>
            <w:right w:w="0" w:type="dxa"/>
          </w:tblCellMar>
        </w:tblPrEx>
        <w:trPr>
          <w:trHeight w:val="1152" w:hRule="atLeast"/>
          <w:jc w:val="center"/>
        </w:trPr>
        <w:tc>
          <w:tcPr>
            <w:tcW w:w="302" w:type="pct"/>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18</w:t>
            </w:r>
          </w:p>
        </w:tc>
        <w:tc>
          <w:tcPr>
            <w:tcW w:w="289"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restart"/>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现场检查</w:t>
            </w: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lang w:val="en-US" w:eastAsia="zh-CN"/>
              </w:rPr>
              <w:t>未按要求申报现场工作；</w:t>
            </w:r>
            <w:r>
              <w:rPr>
                <w:rFonts w:hint="eastAsia" w:ascii="仿宋_GB2312" w:hAnsi="仿宋_GB2312" w:eastAsia="仿宋_GB2312" w:cs="仿宋_GB2312"/>
                <w:snapToGrid w:val="0"/>
                <w:kern w:val="0"/>
                <w:szCs w:val="21"/>
              </w:rPr>
              <w:t>未对现场工作进行照片（影像）记录的</w:t>
            </w:r>
            <w:r>
              <w:rPr>
                <w:rFonts w:hint="eastAsia" w:ascii="仿宋_GB2312" w:hAnsi="仿宋_GB2312" w:eastAsia="仿宋_GB2312" w:cs="仿宋_GB2312"/>
                <w:snapToGrid w:val="0"/>
                <w:kern w:val="0"/>
                <w:szCs w:val="21"/>
                <w:lang w:val="en-US" w:eastAsia="zh-CN"/>
              </w:rPr>
              <w:t>。</w:t>
            </w:r>
          </w:p>
          <w:p>
            <w:pPr>
              <w:widowControl/>
              <w:jc w:val="left"/>
              <w:textAlignment w:val="center"/>
              <w:rPr>
                <w:rFonts w:ascii="仿宋_GB2312" w:hAnsi="仿宋_GB2312" w:eastAsia="仿宋_GB2312" w:cs="仿宋_GB2312"/>
                <w:snapToGrid w:val="0"/>
                <w:kern w:val="0"/>
                <w:szCs w:val="21"/>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每次扣</w:t>
            </w:r>
            <w:r>
              <w:rPr>
                <w:rFonts w:hint="eastAsia" w:ascii="仿宋_GB2312" w:hAnsi="仿宋_GB2312" w:eastAsia="仿宋_GB2312" w:cs="仿宋_GB2312"/>
                <w:snapToGrid w:val="0"/>
                <w:kern w:val="0"/>
                <w:szCs w:val="21"/>
                <w:lang w:val="en-US" w:eastAsia="zh-CN"/>
              </w:rPr>
              <w:t>5</w:t>
            </w:r>
            <w:r>
              <w:rPr>
                <w:rFonts w:hint="eastAsia" w:ascii="仿宋_GB2312" w:hAnsi="仿宋_GB2312" w:eastAsia="仿宋_GB2312" w:cs="仿宋_GB2312"/>
                <w:snapToGrid w:val="0"/>
                <w:kern w:val="0"/>
                <w:szCs w:val="21"/>
              </w:rPr>
              <w:t>分</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1152" w:hRule="atLeast"/>
          <w:jc w:val="center"/>
        </w:trPr>
        <w:tc>
          <w:tcPr>
            <w:tcW w:w="302" w:type="pc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1</w:t>
            </w:r>
            <w:r>
              <w:rPr>
                <w:rFonts w:hint="eastAsia" w:ascii="仿宋_GB2312" w:hAnsi="仿宋_GB2312" w:eastAsia="仿宋_GB2312" w:cs="仿宋_GB2312"/>
                <w:snapToGrid w:val="0"/>
                <w:kern w:val="0"/>
                <w:szCs w:val="21"/>
                <w:lang w:val="en-US" w:eastAsia="zh-CN"/>
              </w:rPr>
              <w:t>8</w:t>
            </w:r>
          </w:p>
        </w:tc>
        <w:tc>
          <w:tcPr>
            <w:tcW w:w="289"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存在伪造现场工作的情况</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每次扣10分</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1152" w:hRule="atLeast"/>
          <w:jc w:val="center"/>
        </w:trPr>
        <w:tc>
          <w:tcPr>
            <w:tcW w:w="302" w:type="pct"/>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19</w:t>
            </w:r>
          </w:p>
        </w:tc>
        <w:tc>
          <w:tcPr>
            <w:tcW w:w="289"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未</w:t>
            </w:r>
            <w:r>
              <w:rPr>
                <w:rFonts w:hint="eastAsia" w:ascii="仿宋_GB2312" w:hAnsi="仿宋_GB2312" w:eastAsia="仿宋_GB2312" w:cs="仿宋_GB2312"/>
                <w:snapToGrid w:val="0"/>
                <w:kern w:val="0"/>
                <w:szCs w:val="21"/>
                <w:lang w:val="en-US" w:eastAsia="zh-CN"/>
              </w:rPr>
              <w:t>按要求</w:t>
            </w:r>
            <w:r>
              <w:rPr>
                <w:rFonts w:hint="eastAsia" w:ascii="仿宋_GB2312" w:hAnsi="仿宋_GB2312" w:eastAsia="仿宋_GB2312" w:cs="仿宋_GB2312"/>
                <w:snapToGrid w:val="0"/>
                <w:kern w:val="0"/>
                <w:szCs w:val="21"/>
              </w:rPr>
              <w:t>开展钻孔</w:t>
            </w:r>
            <w:r>
              <w:rPr>
                <w:rFonts w:hint="eastAsia" w:ascii="仿宋_GB2312" w:hAnsi="仿宋_GB2312" w:eastAsia="仿宋_GB2312" w:cs="仿宋_GB2312"/>
                <w:snapToGrid w:val="0"/>
                <w:kern w:val="0"/>
                <w:szCs w:val="21"/>
                <w:lang w:eastAsia="zh-CN"/>
              </w:rPr>
              <w:t>、</w:t>
            </w:r>
            <w:r>
              <w:rPr>
                <w:rFonts w:hint="eastAsia" w:ascii="仿宋_GB2312" w:hAnsi="仿宋_GB2312" w:eastAsia="仿宋_GB2312" w:cs="仿宋_GB2312"/>
                <w:snapToGrid w:val="0"/>
                <w:kern w:val="0"/>
                <w:szCs w:val="21"/>
              </w:rPr>
              <w:t>剪切波测试</w:t>
            </w:r>
            <w:r>
              <w:rPr>
                <w:rFonts w:hint="eastAsia" w:ascii="仿宋_GB2312" w:hAnsi="仿宋_GB2312" w:eastAsia="仿宋_GB2312" w:cs="仿宋_GB2312"/>
                <w:snapToGrid w:val="0"/>
                <w:kern w:val="0"/>
                <w:szCs w:val="21"/>
                <w:lang w:eastAsia="zh-CN"/>
              </w:rPr>
              <w:t>、</w:t>
            </w:r>
            <w:r>
              <w:rPr>
                <w:rFonts w:hint="eastAsia" w:ascii="仿宋_GB2312" w:hAnsi="仿宋_GB2312" w:eastAsia="仿宋_GB2312" w:cs="仿宋_GB2312"/>
                <w:snapToGrid w:val="0"/>
                <w:kern w:val="0"/>
                <w:szCs w:val="21"/>
              </w:rPr>
              <w:t>地球物理勘探现场工作的</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每次扣10分</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snapToGrid w:val="0"/>
                <w:kern w:val="0"/>
                <w:szCs w:val="21"/>
              </w:rPr>
            </w:pPr>
          </w:p>
        </w:tc>
      </w:tr>
    </w:tbl>
    <w:p>
      <w:pPr>
        <w:widowControl/>
        <w:jc w:val="center"/>
        <w:textAlignment w:val="center"/>
        <w:rPr>
          <w:rFonts w:hint="eastAsia" w:ascii="仿宋_GB2312" w:hAnsi="仿宋_GB2312" w:eastAsia="仿宋_GB2312" w:cs="仿宋_GB2312"/>
          <w:snapToGrid w:val="0"/>
          <w:kern w:val="0"/>
          <w:szCs w:val="21"/>
          <w:lang w:val="en-US" w:eastAsia="zh-CN"/>
        </w:rPr>
        <w:sectPr>
          <w:pgSz w:w="11906" w:h="16838"/>
          <w:pgMar w:top="2098" w:right="1474" w:bottom="1984" w:left="1587" w:header="851" w:footer="992" w:gutter="0"/>
          <w:cols w:space="425" w:num="1"/>
          <w:docGrid w:type="lines" w:linePitch="312" w:charSpace="0"/>
        </w:sectPr>
      </w:pPr>
    </w:p>
    <w:p>
      <w:pPr>
        <w:widowControl/>
        <w:jc w:val="both"/>
        <w:textAlignment w:val="center"/>
        <w:rPr>
          <w:rFonts w:hint="eastAsia" w:ascii="仿宋_GB2312" w:hAnsi="仿宋_GB2312" w:eastAsia="仿宋_GB2312" w:cs="仿宋_GB2312"/>
          <w:snapToGrid w:val="0"/>
          <w:kern w:val="0"/>
          <w:szCs w:val="21"/>
          <w:lang w:val="en-US" w:eastAsia="zh-CN"/>
        </w:rPr>
        <w:sectPr>
          <w:pgSz w:w="11906" w:h="16838"/>
          <w:pgMar w:top="2098" w:right="1474" w:bottom="1984" w:left="1587" w:header="851" w:footer="992" w:gutter="0"/>
          <w:cols w:space="425" w:num="1"/>
          <w:docGrid w:type="lines" w:linePitch="312" w:charSpace="0"/>
        </w:sectPr>
      </w:pPr>
    </w:p>
    <w:tbl>
      <w:tblPr>
        <w:tblStyle w:val="8"/>
        <w:tblW w:w="5000" w:type="pct"/>
        <w:jc w:val="center"/>
        <w:tblLayout w:type="autofit"/>
        <w:tblCellMar>
          <w:top w:w="0" w:type="dxa"/>
          <w:left w:w="0" w:type="dxa"/>
          <w:bottom w:w="0" w:type="dxa"/>
          <w:right w:w="0" w:type="dxa"/>
        </w:tblCellMar>
      </w:tblPr>
      <w:tblGrid>
        <w:gridCol w:w="536"/>
        <w:gridCol w:w="513"/>
        <w:gridCol w:w="919"/>
        <w:gridCol w:w="2280"/>
        <w:gridCol w:w="1155"/>
        <w:gridCol w:w="3466"/>
      </w:tblGrid>
      <w:tr>
        <w:tblPrEx>
          <w:tblCellMar>
            <w:top w:w="0" w:type="dxa"/>
            <w:left w:w="0" w:type="dxa"/>
            <w:bottom w:w="0" w:type="dxa"/>
            <w:right w:w="0" w:type="dxa"/>
          </w:tblCellMar>
        </w:tblPrEx>
        <w:trPr>
          <w:trHeight w:val="1152"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20</w:t>
            </w:r>
          </w:p>
        </w:tc>
        <w:tc>
          <w:tcPr>
            <w:tcW w:w="289" w:type="pct"/>
            <w:vMerge w:val="restart"/>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报告抽查</w:t>
            </w:r>
          </w:p>
        </w:tc>
        <w:tc>
          <w:tcPr>
            <w:tcW w:w="12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lang w:val="en-US" w:eastAsia="zh-CN"/>
              </w:rPr>
              <w:t>地震安全性评价报告</w:t>
            </w:r>
            <w:r>
              <w:rPr>
                <w:rFonts w:hint="eastAsia" w:ascii="仿宋_GB2312" w:hAnsi="仿宋_GB2312" w:eastAsia="仿宋_GB2312" w:cs="仿宋_GB2312"/>
                <w:snapToGrid w:val="0"/>
                <w:kern w:val="0"/>
                <w:szCs w:val="21"/>
              </w:rPr>
              <w:t>抽查结果不合格</w:t>
            </w:r>
          </w:p>
        </w:tc>
        <w:tc>
          <w:tcPr>
            <w:tcW w:w="6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每次扣1</w:t>
            </w:r>
            <w:r>
              <w:rPr>
                <w:rFonts w:ascii="仿宋_GB2312" w:hAnsi="仿宋_GB2312" w:eastAsia="仿宋_GB2312" w:cs="仿宋_GB2312"/>
                <w:snapToGrid w:val="0"/>
                <w:kern w:val="0"/>
                <w:szCs w:val="21"/>
              </w:rPr>
              <w:t>0</w:t>
            </w:r>
            <w:r>
              <w:rPr>
                <w:rFonts w:hint="eastAsia" w:ascii="仿宋_GB2312" w:hAnsi="仿宋_GB2312" w:eastAsia="仿宋_GB2312" w:cs="仿宋_GB2312"/>
                <w:snapToGrid w:val="0"/>
                <w:kern w:val="0"/>
                <w:szCs w:val="21"/>
              </w:rPr>
              <w:t>分</w:t>
            </w:r>
          </w:p>
        </w:tc>
        <w:tc>
          <w:tcPr>
            <w:tcW w:w="19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864"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21</w:t>
            </w:r>
          </w:p>
        </w:tc>
        <w:tc>
          <w:tcPr>
            <w:tcW w:w="289"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安全生产</w:t>
            </w:r>
          </w:p>
        </w:tc>
        <w:tc>
          <w:tcPr>
            <w:tcW w:w="12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开展地震安全性评价现场工作时发生较大以上安全事故的</w:t>
            </w:r>
          </w:p>
        </w:tc>
        <w:tc>
          <w:tcPr>
            <w:tcW w:w="6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rPr>
              <w:t>每次扣30分</w:t>
            </w:r>
            <w:r>
              <w:rPr>
                <w:rFonts w:hint="eastAsia" w:ascii="仿宋_GB2312" w:hAnsi="仿宋_GB2312" w:eastAsia="仿宋_GB2312" w:cs="仿宋_GB2312"/>
                <w:snapToGrid w:val="0"/>
                <w:kern w:val="0"/>
                <w:szCs w:val="21"/>
                <w:lang w:val="en-US" w:eastAsia="zh-CN"/>
              </w:rPr>
              <w:t>-50分</w:t>
            </w:r>
          </w:p>
        </w:tc>
        <w:tc>
          <w:tcPr>
            <w:tcW w:w="19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r>
      <w:tr>
        <w:tblPrEx>
          <w:tblCellMar>
            <w:top w:w="0" w:type="dxa"/>
            <w:left w:w="0" w:type="dxa"/>
            <w:bottom w:w="0" w:type="dxa"/>
            <w:right w:w="0" w:type="dxa"/>
          </w:tblCellMar>
        </w:tblPrEx>
        <w:trPr>
          <w:trHeight w:val="864"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22</w:t>
            </w:r>
          </w:p>
        </w:tc>
        <w:tc>
          <w:tcPr>
            <w:tcW w:w="289"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c>
          <w:tcPr>
            <w:tcW w:w="12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开展地震安全性评价现场工作时发生一般安全事故的</w:t>
            </w:r>
          </w:p>
        </w:tc>
        <w:tc>
          <w:tcPr>
            <w:tcW w:w="6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每次扣15分</w:t>
            </w:r>
          </w:p>
        </w:tc>
        <w:tc>
          <w:tcPr>
            <w:tcW w:w="19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napToGrid w:val="0"/>
                <w:kern w:val="0"/>
                <w:szCs w:val="21"/>
              </w:rPr>
            </w:pPr>
          </w:p>
        </w:tc>
      </w:tr>
    </w:tbl>
    <w:p>
      <w:pPr>
        <w:rPr>
          <w:rFonts w:ascii="仿宋" w:hAnsi="仿宋" w:eastAsia="仿宋" w:cs="仿宋"/>
          <w:snapToGrid w:val="0"/>
          <w:kern w:val="0"/>
          <w:sz w:val="31"/>
          <w:szCs w:val="31"/>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ight="210" w:rightChars="10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w="6350">
                        <a:noFill/>
                      </a:ln>
                    </wps:spPr>
                    <wps:txbx>
                      <w:txbxContent>
                        <w:p>
                          <w:pPr>
                            <w:pStyle w:val="5"/>
                            <w:ind w:left="210" w:leftChars="100" w:right="210" w:rightChars="100"/>
                          </w:pPr>
                          <w:r>
                            <w:rPr>
                              <w:rStyle w:val="11"/>
                              <w:rFonts w:hint="eastAsia"/>
                              <w:kern w:val="0"/>
                              <w:sz w:val="28"/>
                            </w:rPr>
                            <w:t>—</w:t>
                          </w:r>
                          <w:r>
                            <w:rPr>
                              <w:rFonts w:ascii="宋体" w:hAnsi="宋体" w:eastAsia="宋体"/>
                              <w:kern w:val="0"/>
                              <w:sz w:val="28"/>
                            </w:rPr>
                            <w:fldChar w:fldCharType="begin"/>
                          </w:r>
                          <w:r>
                            <w:rPr>
                              <w:rStyle w:val="11"/>
                              <w:rFonts w:ascii="宋体" w:hAnsi="宋体" w:eastAsia="宋体"/>
                              <w:kern w:val="0"/>
                              <w:sz w:val="28"/>
                            </w:rPr>
                            <w:instrText xml:space="preserve"> PAGE </w:instrText>
                          </w:r>
                          <w:r>
                            <w:rPr>
                              <w:rFonts w:ascii="宋体" w:hAnsi="宋体" w:eastAsia="宋体"/>
                              <w:kern w:val="0"/>
                              <w:sz w:val="28"/>
                            </w:rPr>
                            <w:fldChar w:fldCharType="separate"/>
                          </w:r>
                          <w:r>
                            <w:rPr>
                              <w:rStyle w:val="11"/>
                              <w:rFonts w:ascii="宋体" w:hAnsi="宋体" w:eastAsia="宋体"/>
                              <w:kern w:val="0"/>
                              <w:sz w:val="28"/>
                            </w:rPr>
                            <w:t>1</w:t>
                          </w:r>
                          <w:r>
                            <w:rPr>
                              <w:rFonts w:ascii="宋体" w:hAnsi="宋体" w:eastAsia="宋体"/>
                              <w:kern w:val="0"/>
                              <w:sz w:val="28"/>
                            </w:rPr>
                            <w:fldChar w:fldCharType="end"/>
                          </w:r>
                          <w:r>
                            <w:rPr>
                              <w:rStyle w:val="11"/>
                              <w:rFonts w:hint="eastAsia"/>
                              <w:kern w:val="0"/>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0JenvSAAAABAEAAA8AAAAAAAAAAQAg&#10;AAAAIgAAAGRycy9kb3ducmV2LnhtbFBLAQIUABQAAAAIAIdO4kBqyGr9FAIAAAUEAAAOAAAAAAAA&#10;AAEAIAAAACEBAABkcnMvZTJvRG9jLnhtbFBLBQYAAAAABgAGAFkBAACnBQAAAAA=&#10;">
              <v:fill on="f" focussize="0,0"/>
              <v:stroke on="f" weight="0.5pt"/>
              <v:imagedata o:title=""/>
              <o:lock v:ext="edit" aspectratio="f"/>
              <v:textbox inset="0mm,0mm,0mm,0mm" style="mso-fit-shape-to-text:t;">
                <w:txbxContent>
                  <w:p>
                    <w:pPr>
                      <w:pStyle w:val="5"/>
                      <w:ind w:left="210" w:leftChars="100" w:right="210" w:rightChars="100"/>
                    </w:pPr>
                    <w:r>
                      <w:rPr>
                        <w:rStyle w:val="11"/>
                        <w:rFonts w:hint="eastAsia"/>
                        <w:kern w:val="0"/>
                        <w:sz w:val="28"/>
                      </w:rPr>
                      <w:t>—</w:t>
                    </w:r>
                    <w:r>
                      <w:rPr>
                        <w:rFonts w:ascii="宋体" w:hAnsi="宋体" w:eastAsia="宋体"/>
                        <w:kern w:val="0"/>
                        <w:sz w:val="28"/>
                      </w:rPr>
                      <w:fldChar w:fldCharType="begin"/>
                    </w:r>
                    <w:r>
                      <w:rPr>
                        <w:rStyle w:val="11"/>
                        <w:rFonts w:ascii="宋体" w:hAnsi="宋体" w:eastAsia="宋体"/>
                        <w:kern w:val="0"/>
                        <w:sz w:val="28"/>
                      </w:rPr>
                      <w:instrText xml:space="preserve"> PAGE </w:instrText>
                    </w:r>
                    <w:r>
                      <w:rPr>
                        <w:rFonts w:ascii="宋体" w:hAnsi="宋体" w:eastAsia="宋体"/>
                        <w:kern w:val="0"/>
                        <w:sz w:val="28"/>
                      </w:rPr>
                      <w:fldChar w:fldCharType="separate"/>
                    </w:r>
                    <w:r>
                      <w:rPr>
                        <w:rStyle w:val="11"/>
                        <w:rFonts w:ascii="宋体" w:hAnsi="宋体" w:eastAsia="宋体"/>
                        <w:kern w:val="0"/>
                        <w:sz w:val="28"/>
                      </w:rPr>
                      <w:t>1</w:t>
                    </w:r>
                    <w:r>
                      <w:rPr>
                        <w:rFonts w:ascii="宋体" w:hAnsi="宋体" w:eastAsia="宋体"/>
                        <w:kern w:val="0"/>
                        <w:sz w:val="28"/>
                      </w:rPr>
                      <w:fldChar w:fldCharType="end"/>
                    </w:r>
                    <w:r>
                      <w:rPr>
                        <w:rStyle w:val="11"/>
                        <w:rFonts w:hint="eastAsia"/>
                        <w:kern w:val="0"/>
                        <w:sz w:val="28"/>
                      </w:rPr>
                      <w:t>—</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B13E8"/>
    <w:multiLevelType w:val="singleLevel"/>
    <w:tmpl w:val="772B13E8"/>
    <w:lvl w:ilvl="0" w:tentative="0">
      <w:start w:val="1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gxNzg2MmRlZmVlZTM2MTk2YjRlYzg0YWU5MGYwNzIifQ=="/>
  </w:docVars>
  <w:rsids>
    <w:rsidRoot w:val="25902242"/>
    <w:rsid w:val="0000098A"/>
    <w:rsid w:val="00000B23"/>
    <w:rsid w:val="00064A3F"/>
    <w:rsid w:val="000669D1"/>
    <w:rsid w:val="00073910"/>
    <w:rsid w:val="00080951"/>
    <w:rsid w:val="00083EE6"/>
    <w:rsid w:val="000A19D0"/>
    <w:rsid w:val="000A4DF6"/>
    <w:rsid w:val="000A71ED"/>
    <w:rsid w:val="000C247D"/>
    <w:rsid w:val="000C314A"/>
    <w:rsid w:val="000C46EE"/>
    <w:rsid w:val="000F4B61"/>
    <w:rsid w:val="000F6B93"/>
    <w:rsid w:val="001071A8"/>
    <w:rsid w:val="00111E3F"/>
    <w:rsid w:val="001151EF"/>
    <w:rsid w:val="0012117C"/>
    <w:rsid w:val="001302CF"/>
    <w:rsid w:val="00133FBC"/>
    <w:rsid w:val="00134909"/>
    <w:rsid w:val="00136ED9"/>
    <w:rsid w:val="0014161C"/>
    <w:rsid w:val="001652AA"/>
    <w:rsid w:val="0018548B"/>
    <w:rsid w:val="001969E7"/>
    <w:rsid w:val="001B2443"/>
    <w:rsid w:val="001E3294"/>
    <w:rsid w:val="001F42F4"/>
    <w:rsid w:val="001F6055"/>
    <w:rsid w:val="001F692B"/>
    <w:rsid w:val="001F7E40"/>
    <w:rsid w:val="002046CD"/>
    <w:rsid w:val="00207964"/>
    <w:rsid w:val="002428FB"/>
    <w:rsid w:val="00252243"/>
    <w:rsid w:val="00260189"/>
    <w:rsid w:val="00265CBC"/>
    <w:rsid w:val="00281BA3"/>
    <w:rsid w:val="00283A04"/>
    <w:rsid w:val="00287C98"/>
    <w:rsid w:val="002B042B"/>
    <w:rsid w:val="002D3963"/>
    <w:rsid w:val="002F2D85"/>
    <w:rsid w:val="00315B48"/>
    <w:rsid w:val="00320F0A"/>
    <w:rsid w:val="00333F19"/>
    <w:rsid w:val="00351C71"/>
    <w:rsid w:val="00366068"/>
    <w:rsid w:val="00367508"/>
    <w:rsid w:val="00370B0E"/>
    <w:rsid w:val="0037155F"/>
    <w:rsid w:val="00372AE5"/>
    <w:rsid w:val="003918A9"/>
    <w:rsid w:val="003A6051"/>
    <w:rsid w:val="003B2DD3"/>
    <w:rsid w:val="003D1590"/>
    <w:rsid w:val="003E4332"/>
    <w:rsid w:val="003F30D0"/>
    <w:rsid w:val="00404877"/>
    <w:rsid w:val="0041049C"/>
    <w:rsid w:val="00415CFB"/>
    <w:rsid w:val="0041653B"/>
    <w:rsid w:val="00417F6E"/>
    <w:rsid w:val="00437108"/>
    <w:rsid w:val="004422BF"/>
    <w:rsid w:val="00451F6F"/>
    <w:rsid w:val="004A2187"/>
    <w:rsid w:val="004C4A00"/>
    <w:rsid w:val="004D08A8"/>
    <w:rsid w:val="004D72B5"/>
    <w:rsid w:val="004E0873"/>
    <w:rsid w:val="004E766F"/>
    <w:rsid w:val="004E76A9"/>
    <w:rsid w:val="004F24DB"/>
    <w:rsid w:val="00523182"/>
    <w:rsid w:val="005274D3"/>
    <w:rsid w:val="0053602E"/>
    <w:rsid w:val="0056775F"/>
    <w:rsid w:val="00571645"/>
    <w:rsid w:val="00583186"/>
    <w:rsid w:val="00587CEF"/>
    <w:rsid w:val="005A0913"/>
    <w:rsid w:val="005A1A3F"/>
    <w:rsid w:val="005B1BB1"/>
    <w:rsid w:val="005B76EC"/>
    <w:rsid w:val="005C1566"/>
    <w:rsid w:val="005D2C30"/>
    <w:rsid w:val="005F7BB8"/>
    <w:rsid w:val="00601808"/>
    <w:rsid w:val="006062B6"/>
    <w:rsid w:val="00626745"/>
    <w:rsid w:val="006315B6"/>
    <w:rsid w:val="006429E4"/>
    <w:rsid w:val="0065552F"/>
    <w:rsid w:val="006601BE"/>
    <w:rsid w:val="0067521F"/>
    <w:rsid w:val="00676C81"/>
    <w:rsid w:val="006A602C"/>
    <w:rsid w:val="006A7C29"/>
    <w:rsid w:val="006D3B2E"/>
    <w:rsid w:val="006E3B85"/>
    <w:rsid w:val="006F566F"/>
    <w:rsid w:val="00700FF3"/>
    <w:rsid w:val="00714E81"/>
    <w:rsid w:val="0072525E"/>
    <w:rsid w:val="00735426"/>
    <w:rsid w:val="007403F4"/>
    <w:rsid w:val="00762601"/>
    <w:rsid w:val="00777328"/>
    <w:rsid w:val="00777BEC"/>
    <w:rsid w:val="00782A99"/>
    <w:rsid w:val="00783881"/>
    <w:rsid w:val="00793AC8"/>
    <w:rsid w:val="007A74A8"/>
    <w:rsid w:val="007D4A8E"/>
    <w:rsid w:val="007D4AB3"/>
    <w:rsid w:val="007D7224"/>
    <w:rsid w:val="007E2D4F"/>
    <w:rsid w:val="007F437C"/>
    <w:rsid w:val="00805A51"/>
    <w:rsid w:val="008108EB"/>
    <w:rsid w:val="008159D3"/>
    <w:rsid w:val="0081777B"/>
    <w:rsid w:val="00817803"/>
    <w:rsid w:val="00820154"/>
    <w:rsid w:val="00844456"/>
    <w:rsid w:val="008553A9"/>
    <w:rsid w:val="00864D31"/>
    <w:rsid w:val="00872331"/>
    <w:rsid w:val="00873506"/>
    <w:rsid w:val="00882362"/>
    <w:rsid w:val="008953F5"/>
    <w:rsid w:val="00902470"/>
    <w:rsid w:val="009220C7"/>
    <w:rsid w:val="00925AF9"/>
    <w:rsid w:val="009305B9"/>
    <w:rsid w:val="00935F0A"/>
    <w:rsid w:val="00942E11"/>
    <w:rsid w:val="00985117"/>
    <w:rsid w:val="00992288"/>
    <w:rsid w:val="00993809"/>
    <w:rsid w:val="009952DE"/>
    <w:rsid w:val="009E15A2"/>
    <w:rsid w:val="009E71AD"/>
    <w:rsid w:val="00A022D6"/>
    <w:rsid w:val="00A1219F"/>
    <w:rsid w:val="00A16EE9"/>
    <w:rsid w:val="00A2260B"/>
    <w:rsid w:val="00A2344C"/>
    <w:rsid w:val="00A274B4"/>
    <w:rsid w:val="00A36C63"/>
    <w:rsid w:val="00A438D8"/>
    <w:rsid w:val="00A572A5"/>
    <w:rsid w:val="00A711ED"/>
    <w:rsid w:val="00A755D2"/>
    <w:rsid w:val="00A85A0C"/>
    <w:rsid w:val="00A9626C"/>
    <w:rsid w:val="00AA36D5"/>
    <w:rsid w:val="00AB0D60"/>
    <w:rsid w:val="00AB10A7"/>
    <w:rsid w:val="00AC1BE2"/>
    <w:rsid w:val="00AC5E6B"/>
    <w:rsid w:val="00AD2686"/>
    <w:rsid w:val="00AE4FD3"/>
    <w:rsid w:val="00B06735"/>
    <w:rsid w:val="00B10953"/>
    <w:rsid w:val="00B20177"/>
    <w:rsid w:val="00B20546"/>
    <w:rsid w:val="00B229BD"/>
    <w:rsid w:val="00B22FE3"/>
    <w:rsid w:val="00B64BD4"/>
    <w:rsid w:val="00B65222"/>
    <w:rsid w:val="00BA131C"/>
    <w:rsid w:val="00BA5FD0"/>
    <w:rsid w:val="00BA7DF5"/>
    <w:rsid w:val="00BC6D7A"/>
    <w:rsid w:val="00BD4E9F"/>
    <w:rsid w:val="00BE228D"/>
    <w:rsid w:val="00BF4087"/>
    <w:rsid w:val="00C1407B"/>
    <w:rsid w:val="00C512C1"/>
    <w:rsid w:val="00C83197"/>
    <w:rsid w:val="00CA7E6B"/>
    <w:rsid w:val="00CB69A8"/>
    <w:rsid w:val="00CB773F"/>
    <w:rsid w:val="00CE333F"/>
    <w:rsid w:val="00CE544D"/>
    <w:rsid w:val="00CE6101"/>
    <w:rsid w:val="00CF0E41"/>
    <w:rsid w:val="00CF2D41"/>
    <w:rsid w:val="00CF4E45"/>
    <w:rsid w:val="00D003E5"/>
    <w:rsid w:val="00D03842"/>
    <w:rsid w:val="00D12B11"/>
    <w:rsid w:val="00D2366C"/>
    <w:rsid w:val="00D46950"/>
    <w:rsid w:val="00D46BD7"/>
    <w:rsid w:val="00D50108"/>
    <w:rsid w:val="00D54A2D"/>
    <w:rsid w:val="00D64DF8"/>
    <w:rsid w:val="00D86522"/>
    <w:rsid w:val="00DA0790"/>
    <w:rsid w:val="00DA379C"/>
    <w:rsid w:val="00DC0F7E"/>
    <w:rsid w:val="00DC5436"/>
    <w:rsid w:val="00DE6A65"/>
    <w:rsid w:val="00DF3C7A"/>
    <w:rsid w:val="00E02F2D"/>
    <w:rsid w:val="00E12CDA"/>
    <w:rsid w:val="00E222ED"/>
    <w:rsid w:val="00E5285A"/>
    <w:rsid w:val="00E76C55"/>
    <w:rsid w:val="00E95AC6"/>
    <w:rsid w:val="00E97013"/>
    <w:rsid w:val="00E978D8"/>
    <w:rsid w:val="00EA2C7D"/>
    <w:rsid w:val="00EA6F5B"/>
    <w:rsid w:val="00EC3B9D"/>
    <w:rsid w:val="00ED01C2"/>
    <w:rsid w:val="00ED5535"/>
    <w:rsid w:val="00ED6CB4"/>
    <w:rsid w:val="00ED7C8A"/>
    <w:rsid w:val="00EE069F"/>
    <w:rsid w:val="00EF3F13"/>
    <w:rsid w:val="00F1296D"/>
    <w:rsid w:val="00F25CF1"/>
    <w:rsid w:val="00F36B18"/>
    <w:rsid w:val="00F51DB4"/>
    <w:rsid w:val="00F55126"/>
    <w:rsid w:val="00F5617C"/>
    <w:rsid w:val="00F66E1D"/>
    <w:rsid w:val="00F7154E"/>
    <w:rsid w:val="00F80CB4"/>
    <w:rsid w:val="00F83832"/>
    <w:rsid w:val="00F85E18"/>
    <w:rsid w:val="00F87D87"/>
    <w:rsid w:val="00F94E9C"/>
    <w:rsid w:val="00FA6C45"/>
    <w:rsid w:val="00FB0100"/>
    <w:rsid w:val="00FB1924"/>
    <w:rsid w:val="00FD5048"/>
    <w:rsid w:val="016D49A3"/>
    <w:rsid w:val="01804502"/>
    <w:rsid w:val="045A3E4D"/>
    <w:rsid w:val="129B4A5F"/>
    <w:rsid w:val="197A7546"/>
    <w:rsid w:val="1AEB72B3"/>
    <w:rsid w:val="20511FAE"/>
    <w:rsid w:val="23590CAA"/>
    <w:rsid w:val="25902242"/>
    <w:rsid w:val="274344E6"/>
    <w:rsid w:val="29581DDF"/>
    <w:rsid w:val="2C746C6B"/>
    <w:rsid w:val="30D6328B"/>
    <w:rsid w:val="3238086C"/>
    <w:rsid w:val="35803EE0"/>
    <w:rsid w:val="390B59EB"/>
    <w:rsid w:val="444A1A6A"/>
    <w:rsid w:val="472F26AB"/>
    <w:rsid w:val="5469553A"/>
    <w:rsid w:val="5ADD55FC"/>
    <w:rsid w:val="5B9112B4"/>
    <w:rsid w:val="5CC43CA7"/>
    <w:rsid w:val="603F7D7F"/>
    <w:rsid w:val="62EA7824"/>
    <w:rsid w:val="65966252"/>
    <w:rsid w:val="68216B2F"/>
    <w:rsid w:val="6BD3245A"/>
    <w:rsid w:val="6BE868C1"/>
    <w:rsid w:val="6C53714D"/>
    <w:rsid w:val="6E83E652"/>
    <w:rsid w:val="6EBE4E2C"/>
    <w:rsid w:val="73FE487E"/>
    <w:rsid w:val="753206DD"/>
    <w:rsid w:val="78A534CA"/>
    <w:rsid w:val="79E14A43"/>
    <w:rsid w:val="79EC4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5"/>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annotation reference"/>
    <w:basedOn w:val="10"/>
    <w:qFormat/>
    <w:uiPriority w:val="0"/>
    <w:rPr>
      <w:sz w:val="21"/>
      <w:szCs w:val="21"/>
    </w:rPr>
  </w:style>
  <w:style w:type="paragraph" w:styleId="13">
    <w:name w:val="List Paragraph"/>
    <w:basedOn w:val="1"/>
    <w:qFormat/>
    <w:uiPriority w:val="99"/>
    <w:pPr>
      <w:ind w:firstLine="420" w:firstLineChars="200"/>
    </w:pPr>
  </w:style>
  <w:style w:type="character" w:customStyle="1" w:styleId="14">
    <w:name w:val="批注文字 字符"/>
    <w:basedOn w:val="10"/>
    <w:link w:val="3"/>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7"/>
    <w:qFormat/>
    <w:uiPriority w:val="0"/>
    <w:rPr>
      <w:rFonts w:asciiTheme="minorHAnsi" w:hAnsiTheme="minorHAnsi" w:eastAsiaTheme="minorEastAsia" w:cstheme="minorBidi"/>
      <w:b/>
      <w:bCs/>
      <w:kern w:val="2"/>
      <w:sz w:val="21"/>
      <w:szCs w:val="24"/>
    </w:rPr>
  </w:style>
  <w:style w:type="character" w:customStyle="1" w:styleId="16">
    <w:name w:val="批注框文本 字符"/>
    <w:basedOn w:val="10"/>
    <w:link w:val="4"/>
    <w:qFormat/>
    <w:uiPriority w:val="0"/>
    <w:rPr>
      <w:rFonts w:asciiTheme="minorHAnsi" w:hAnsiTheme="minorHAnsi" w:eastAsiaTheme="minorEastAsia" w:cstheme="minorBidi"/>
      <w:kern w:val="2"/>
      <w:sz w:val="18"/>
      <w:szCs w:val="18"/>
    </w:rPr>
  </w:style>
  <w:style w:type="paragraph" w:customStyle="1" w:styleId="17">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12</Pages>
  <Words>828</Words>
  <Characters>4723</Characters>
  <Lines>39</Lines>
  <Paragraphs>11</Paragraphs>
  <TotalTime>3</TotalTime>
  <ScaleCrop>false</ScaleCrop>
  <LinksUpToDate>false</LinksUpToDate>
  <CharactersWithSpaces>5540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2022-04-22T17:31:00Z</dcterms:created>
  <dc:creator>彭彭</dc:creator>
  <cp:lastModifiedBy>Administrator</cp:lastModifiedBy>
  <cp:lastPrinted>2021-05-21T09:45:00Z</cp:lastPrinted>
  <dcterms:modified xsi:type="dcterms:W3CDTF">2024-01-30T06:15:07Z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2ACB08E8889E4C6C9DE374C610D6486D</vt:lpwstr>
  </property>
</Properties>
</file>