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大标宋简体" w:hAnsi="方正大标宋简体" w:eastAsia="方正大标宋简体" w:cs="方正大标宋简体"/>
          <w:spacing w:val="-6"/>
          <w:sz w:val="44"/>
          <w:szCs w:val="44"/>
        </w:rPr>
      </w:pPr>
      <w:r>
        <w:rPr>
          <w:rFonts w:hint="eastAsia" w:ascii="方正大标宋简体" w:hAnsi="方正大标宋简体" w:eastAsia="方正大标宋简体" w:cs="方正大标宋简体"/>
          <w:spacing w:val="-6"/>
          <w:sz w:val="44"/>
          <w:szCs w:val="44"/>
        </w:rPr>
        <w:t>重庆市重大工程抗震设防要求审定</w:t>
      </w:r>
    </w:p>
    <w:p>
      <w:pPr>
        <w:spacing w:line="620" w:lineRule="exact"/>
        <w:jc w:val="center"/>
        <w:rPr>
          <w:rFonts w:ascii="方正大标宋简体" w:hAnsi="方正大标宋简体" w:eastAsia="方正大标宋简体" w:cs="方正大标宋简体"/>
          <w:spacing w:val="-6"/>
          <w:sz w:val="44"/>
          <w:szCs w:val="44"/>
        </w:rPr>
      </w:pPr>
      <w:r>
        <w:rPr>
          <w:rFonts w:hint="eastAsia" w:ascii="方正大标宋简体" w:hAnsi="方正大标宋简体" w:eastAsia="方正大标宋简体" w:cs="方正大标宋简体"/>
          <w:spacing w:val="-6"/>
          <w:sz w:val="44"/>
          <w:szCs w:val="44"/>
        </w:rPr>
        <w:t>行政许可实施细则（暂行）</w:t>
      </w:r>
    </w:p>
    <w:p>
      <w:pPr>
        <w:spacing w:line="440" w:lineRule="exact"/>
        <w:ind w:firstLine="420" w:firstLineChars="200"/>
        <w:rPr>
          <w:rFonts w:ascii="Calibri" w:hAnsi="Calibri" w:eastAsia="仿宋_GB2312" w:cs="Times New Roman"/>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tabs>
          <w:tab w:val="left" w:pos="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xml:space="preserve">  为进一步规范重大工程抗震设防要求审定行政许可行为，依据《中华人民共和国行政许可法》《中华人民共和国防震减灾法》《地震安全性评价管理条例》《国务院办公厅关于全面实行行政许可事项清单管理的通知》（国办发〔2022〕2号）《重庆市防震减灾条例》《重庆市人民政府办公厅关于印发重庆市行政许可事项清单（2022年版）的通知》（渝府办发〔2022〕77号）等有关规定，制定本实施细则。</w:t>
      </w:r>
    </w:p>
    <w:p>
      <w:pPr>
        <w:tabs>
          <w:tab w:val="left" w:pos="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xml:space="preserve">  重大工程抗震设防要求审定行政许可是指重庆市地震局依据建设单位的行政许可申请，根据重大工程场地地震安全性评价报告技术审查意见对地震安全性评价结果进行审定，确定重大工程抗震设防要求的行为。</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rPr>
        <w:t xml:space="preserve">  重庆市地震局负责实施重庆市行政区域内除核工程、大型水利水电等国家重大工程、跨省（自治区、直辖市）行政区域的国家重大工程以外的法律法规规定的重大工程抗震设防要求审定行政许可。</w:t>
      </w:r>
    </w:p>
    <w:p>
      <w:pPr>
        <w:tabs>
          <w:tab w:val="left" w:pos="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rPr>
        <w:t>重庆市工程建设政务服务中心和重庆市地震局负责进驻重庆市工程建设政务服务大厅窗口（以下简称政务服务窗口）的有关管理工作；负责成立技术专家库、开展必要的现场巡查、组织技术审查、提出行政许可决定等管理工作。</w:t>
      </w:r>
    </w:p>
    <w:p>
      <w:pPr>
        <w:tabs>
          <w:tab w:val="left" w:pos="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rPr>
        <w:t xml:space="preserve">  实施行政许可，应遵循公开、公平、公正和便民的原则，严格落实信息公开制、一次性告知制、首问责任制、服务承诺制、文明服务制、重庆市工程建设政务服务中心大厅工作规程等各项制度，提高办事效率，提供优质服务。</w:t>
      </w:r>
    </w:p>
    <w:p>
      <w:pPr>
        <w:tabs>
          <w:tab w:val="left" w:pos="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rPr>
        <w:t xml:space="preserve">  重庆市地震局实施的重大工程抗震设防要求审定行政许可的申请受理、审定、公开等活动，应遵守本实施细则。</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申请受理</w:t>
      </w:r>
    </w:p>
    <w:p>
      <w:pPr>
        <w:tabs>
          <w:tab w:val="left" w:pos="18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rPr>
        <w:t xml:space="preserve">  地震安全性评价从业单位签订重大工程场地地震安全性评价委托合同后，应在10个工作日内到重庆市地震局备案。</w:t>
      </w:r>
    </w:p>
    <w:p>
      <w:pPr>
        <w:spacing w:line="720" w:lineRule="exact"/>
        <w:ind w:firstLine="640" w:firstLineChars="200"/>
        <w:jc w:val="left"/>
        <w:rPr>
          <w:rFonts w:ascii="仿宋_GB2312" w:hAnsi="仿宋_GB2312" w:eastAsia="仿宋_GB2312" w:cs="仿宋_GB2312"/>
          <w:color w:val="auto"/>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rPr>
        <w:t xml:space="preserve">  地震安全性评价从业单位在重庆市行政区域内完成地震安全性评价工作后，应向重庆市地震局提出地震安全性评价报告技术审查申请。重庆市地震局组织专家开展技术审查，并自收到申请后10个工作日内（不含报告修改时间）完成技术审查工作。</w:t>
      </w:r>
      <w:r>
        <w:rPr>
          <w:rFonts w:hint="eastAsia" w:ascii="仿宋_GB2312" w:hAnsi="仿宋_GB2312" w:eastAsia="仿宋_GB2312" w:cs="仿宋_GB2312"/>
          <w:color w:val="auto"/>
          <w:sz w:val="32"/>
          <w:szCs w:val="32"/>
        </w:rPr>
        <w:t>重庆市应当进行地震安全性评价的建设工程范围的重大工程首次技术审查费用</w:t>
      </w:r>
      <w:r>
        <w:rPr>
          <w:rFonts w:hint="eastAsia" w:ascii="仿宋_GB2312" w:hAnsi="仿宋_GB2312" w:eastAsia="仿宋_GB2312" w:cs="仿宋_GB2312"/>
          <w:color w:val="auto"/>
          <w:sz w:val="32"/>
          <w:szCs w:val="32"/>
          <w:lang w:eastAsia="zh-CN"/>
        </w:rPr>
        <w:t>由重庆市地震局承担</w:t>
      </w:r>
      <w:r>
        <w:rPr>
          <w:rFonts w:hint="eastAsia"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rPr>
        <w:t xml:space="preserve">  技术审查完成后，建设单位方可向重庆市地震局提出重大工程抗震设防要求审定行政许可申请。</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rPr>
        <w:t xml:space="preserve">  建设单位应当如实提交申请重大工程抗震设防要求审定行政许可有关材料，并对材料真实性负责。因材料不真实非法取得的行政许可，重庆市地震局将依法撤销。</w:t>
      </w:r>
    </w:p>
    <w:p>
      <w:pPr>
        <w:tabs>
          <w:tab w:val="left" w:pos="18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rPr>
        <w:t xml:space="preserve">  申请重大工程抗震设防要求审定行政许可，应提交以下材料：</w:t>
      </w:r>
    </w:p>
    <w:p>
      <w:pPr>
        <w:tabs>
          <w:tab w:val="left" w:pos="18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（一）重庆市重大工程抗震设防要求审定行政许可申请表（1份，加盖公章，见附件；另附拟建工程场地地震安全性评价报告1份，加盖地震安全性评价从业单位公章）；</w:t>
      </w:r>
    </w:p>
    <w:p>
      <w:pPr>
        <w:tabs>
          <w:tab w:val="left" w:pos="18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（二）技术专家组通过的书面意见（原件1份，应附专家组名单）。</w:t>
      </w:r>
    </w:p>
    <w:p>
      <w:pPr>
        <w:tabs>
          <w:tab w:val="left" w:pos="18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rPr>
        <w:t xml:space="preserve">  建设单位可通过“渝快办”申请办理重大工程抗震设防要求审定行政许可，全程实现不见面审批；也可至重庆市行政许可服务中心线下办理。</w:t>
      </w:r>
    </w:p>
    <w:p>
      <w:pPr>
        <w:tabs>
          <w:tab w:val="left" w:pos="216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rPr>
        <w:t>政务服务窗口对建设单位提出的重大工程抗震设防要求审定行政许可申请，根据下列情况分别作出处理：</w:t>
      </w:r>
    </w:p>
    <w:p>
      <w:pPr>
        <w:tabs>
          <w:tab w:val="left" w:pos="216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（一）申请事项不属于重庆市地震局实施的重大工程抗震设防要求审定范围的，应即时告知申请人不予受理；</w:t>
      </w:r>
    </w:p>
    <w:p>
      <w:pPr>
        <w:tabs>
          <w:tab w:val="left" w:pos="216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（二）申请资料存在可以当场更正的错误（涉及技术性的实质内容除外），允许申请人当场更正，并对更正内容以书面形式确认；</w:t>
      </w:r>
    </w:p>
    <w:p>
      <w:pPr>
        <w:tabs>
          <w:tab w:val="left" w:pos="216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材料不齐全或者不符合法定形式的，当场或1个工作日内一次性告知申请人需要补正的全部内容，逾期不告知的，自收到申请资料之日起即为受理；补正的申请材料仍然不符合有关要求的，可以要求继续补正；</w:t>
      </w:r>
    </w:p>
    <w:p>
      <w:pPr>
        <w:tabs>
          <w:tab w:val="left" w:pos="18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（四）申请材料齐全、符合法定形式，或者申请人按照重庆市地震局要求提交全部补正申请材料的，即通过形式审查后，应受理行政许可申请。</w:t>
      </w:r>
    </w:p>
    <w:p>
      <w:pPr>
        <w:tabs>
          <w:tab w:val="left" w:pos="180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政务服务窗口受理或不予受理行政许可申请，应出具加盖专用印章和注明日期的书面凭证。</w:t>
      </w:r>
    </w:p>
    <w:p>
      <w:pPr>
        <w:tabs>
          <w:tab w:val="left" w:pos="1800"/>
        </w:tabs>
        <w:spacing w:line="560" w:lineRule="exact"/>
        <w:jc w:val="center"/>
        <w:rPr>
          <w:rFonts w:ascii="黑体" w:hAnsi="黑体" w:eastAsia="黑体" w:cs="黑体"/>
          <w:sz w:val="32"/>
          <w:szCs w:val="32"/>
        </w:rPr>
      </w:pPr>
      <w:r>
        <w:rPr>
          <w:rFonts w:hint="eastAsia" w:ascii="黑体" w:hAnsi="黑体" w:eastAsia="黑体" w:cs="黑体"/>
          <w:sz w:val="32"/>
          <w:szCs w:val="32"/>
        </w:rPr>
        <w:t>第三章  审定与公开</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第十四条 </w:t>
      </w:r>
      <w:r>
        <w:rPr>
          <w:rFonts w:hint="eastAsia" w:ascii="仿宋_GB2312" w:hAnsi="仿宋_GB2312" w:eastAsia="仿宋_GB2312" w:cs="仿宋_GB2312"/>
          <w:sz w:val="32"/>
          <w:szCs w:val="32"/>
        </w:rPr>
        <w:t>重庆市地震局</w:t>
      </w:r>
      <w:r>
        <w:rPr>
          <w:rFonts w:hint="eastAsia" w:ascii="仿宋_GB2312" w:eastAsia="仿宋_GB2312"/>
          <w:sz w:val="32"/>
          <w:szCs w:val="32"/>
        </w:rPr>
        <w:t>在受理重大工程抗震设防要求审定申请后，</w:t>
      </w:r>
      <w:r>
        <w:rPr>
          <w:rFonts w:hint="eastAsia" w:ascii="仿宋_GB2312" w:hAnsi="仿宋_GB2312" w:eastAsia="仿宋_GB2312" w:cs="仿宋_GB2312"/>
          <w:sz w:val="32"/>
          <w:szCs w:val="32"/>
        </w:rPr>
        <w:t>5个工作日内作出行政许可决定。</w:t>
      </w:r>
      <w:r>
        <w:rPr>
          <w:rFonts w:hint="eastAsia" w:ascii="仿宋_GB2312" w:eastAsia="仿宋_GB2312"/>
          <w:sz w:val="32"/>
          <w:szCs w:val="32"/>
        </w:rPr>
        <w:t>同时抄送重大工程所在地区县负责管理地震工作的部门或者机构。</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rPr>
        <w:t xml:space="preserve">  自取得本项行政许可之日起10年内未开工的建设工程，应当提请重新审核，并根据审核意见办理变更或延续手续。</w:t>
      </w:r>
    </w:p>
    <w:p>
      <w:pPr>
        <w:widowControl/>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rPr>
        <w:t xml:space="preserve">  行政许可的实施和结果，除涉及国家秘密、商业秘密或者个人隐私的外，应当公开。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经申请人同意，行政机关及其工作人员、参与审查等工作的人员不得披露申请人提交的商业秘密、未披露信息或者保密商务信息，法律另有规定或者涉及国家安全、重大社会公共利益的除外；依法公开申请人前述信息的，允许申请人在合理期限内提出异议。</w:t>
      </w:r>
    </w:p>
    <w:p>
      <w:pPr>
        <w:tabs>
          <w:tab w:val="left" w:pos="18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仿宋_GB2312" w:hAnsi="仿宋_GB2312" w:eastAsia="仿宋_GB2312" w:cs="仿宋_GB2312"/>
          <w:sz w:val="32"/>
          <w:szCs w:val="32"/>
        </w:rPr>
        <w:t xml:space="preserve">  重庆市地震局负责开展重大工程抗震设防要求审定全过程的资料建档、归档工作，确保工作可倒查、可追溯。</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rPr>
        <w:t xml:space="preserve">  个人或组织发现违法从事行政许可事项的活动，有权向重庆市地震局上一级主管部门举报。</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附则</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rPr>
        <w:t xml:space="preserve">  本实施细则由重庆市地震局负责解释。</w:t>
      </w:r>
    </w:p>
    <w:p>
      <w:pPr>
        <w:spacing w:line="560" w:lineRule="exact"/>
        <w:ind w:firstLine="640" w:firstLineChars="200"/>
        <w:rPr>
          <w:rFonts w:ascii="仿宋_GB2312" w:hAnsi="仿宋_GB2312" w:eastAsia="仿宋_GB2312" w:cs="仿宋_GB2312"/>
          <w:spacing w:val="-6"/>
          <w:sz w:val="32"/>
          <w:szCs w:val="32"/>
        </w:rPr>
      </w:pPr>
      <w:r>
        <w:rPr>
          <w:rFonts w:hint="eastAsia" w:ascii="楷体_GB2312" w:hAnsi="楷体_GB2312" w:eastAsia="楷体_GB2312" w:cs="楷体_GB2312"/>
          <w:sz w:val="32"/>
          <w:szCs w:val="32"/>
        </w:rPr>
        <w:t>第二十条</w:t>
      </w:r>
      <w:r>
        <w:rPr>
          <w:rFonts w:hint="eastAsia" w:ascii="仿宋_GB2312" w:hAnsi="仿宋_GB2312" w:eastAsia="仿宋_GB2312" w:cs="仿宋_GB2312"/>
          <w:sz w:val="32"/>
          <w:szCs w:val="32"/>
        </w:rPr>
        <w:t xml:space="preserve">  本实施细则自发布之日起施行。</w:t>
      </w:r>
    </w:p>
    <w:p>
      <w:pPr>
        <w:spacing w:line="560" w:lineRule="exact"/>
        <w:ind w:firstLine="616" w:firstLineChars="200"/>
        <w:rPr>
          <w:rFonts w:ascii="仿宋_GB2312" w:hAnsi="仿宋_GB2312" w:eastAsia="仿宋_GB2312" w:cs="仿宋_GB2312"/>
          <w:spacing w:val="-6"/>
          <w:sz w:val="32"/>
          <w:szCs w:val="32"/>
        </w:rPr>
      </w:pPr>
    </w:p>
    <w:p>
      <w:pPr>
        <w:widowControl/>
        <w:jc w:val="left"/>
        <w:rPr>
          <w:rFonts w:ascii="仿宋_GB2312" w:hAnsi="仿宋_GB2312" w:eastAsia="仿宋_GB2312" w:cs="仿宋_GB2312"/>
          <w:spacing w:val="-6"/>
          <w:sz w:val="32"/>
          <w:szCs w:val="32"/>
        </w:rPr>
      </w:pPr>
      <w:r>
        <w:rPr>
          <w:rFonts w:ascii="仿宋_GB2312" w:hAnsi="仿宋_GB2312" w:eastAsia="仿宋_GB2312" w:cs="仿宋_GB2312"/>
          <w:spacing w:val="-6"/>
          <w:sz w:val="32"/>
          <w:szCs w:val="32"/>
        </w:rPr>
        <w:br w:type="page"/>
      </w:r>
    </w:p>
    <w:p>
      <w:pPr>
        <w:spacing w:line="440" w:lineRule="exact"/>
        <w:jc w:val="left"/>
        <w:rPr>
          <w:rFonts w:ascii="黑体" w:hAnsi="黑体" w:eastAsia="黑体" w:cs="黑体"/>
          <w:color w:val="000000"/>
          <w:spacing w:val="-6"/>
          <w:sz w:val="32"/>
          <w:szCs w:val="32"/>
        </w:rPr>
      </w:pPr>
      <w:r>
        <w:rPr>
          <w:rFonts w:hint="eastAsia" w:ascii="黑体" w:hAnsi="黑体" w:eastAsia="黑体" w:cs="黑体"/>
          <w:color w:val="000000"/>
          <w:spacing w:val="-6"/>
          <w:sz w:val="32"/>
          <w:szCs w:val="32"/>
        </w:rPr>
        <w:t>附件</w:t>
      </w:r>
    </w:p>
    <w:p>
      <w:pPr>
        <w:spacing w:line="100" w:lineRule="exact"/>
        <w:jc w:val="left"/>
        <w:rPr>
          <w:rFonts w:ascii="黑体" w:hAnsi="黑体" w:eastAsia="黑体" w:cs="黑体"/>
          <w:color w:val="000000"/>
          <w:spacing w:val="-6"/>
          <w:sz w:val="32"/>
          <w:szCs w:val="32"/>
        </w:rPr>
      </w:pPr>
    </w:p>
    <w:p>
      <w:pPr>
        <w:spacing w:line="50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重庆市重大工程抗震设防要求审定</w:t>
      </w:r>
    </w:p>
    <w:p>
      <w:pPr>
        <w:spacing w:line="50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行政许可申请表</w:t>
      </w:r>
    </w:p>
    <w:p>
      <w:pPr>
        <w:spacing w:line="100" w:lineRule="exact"/>
        <w:jc w:val="center"/>
        <w:rPr>
          <w:rFonts w:ascii="方正小标宋简体" w:hAnsi="方正小标宋简体" w:eastAsia="方正小标宋简体" w:cs="方正小标宋简体"/>
          <w:spacing w:val="-6"/>
          <w:sz w:val="44"/>
          <w:szCs w:val="44"/>
        </w:rPr>
      </w:pPr>
    </w:p>
    <w:p>
      <w:pPr>
        <w:pStyle w:val="10"/>
        <w:spacing w:line="100" w:lineRule="exact"/>
        <w:ind w:firstLine="420"/>
      </w:pPr>
    </w:p>
    <w:tbl>
      <w:tblPr>
        <w:tblStyle w:val="6"/>
        <w:tblW w:w="89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453"/>
        <w:gridCol w:w="1201"/>
        <w:gridCol w:w="1067"/>
        <w:gridCol w:w="283"/>
        <w:gridCol w:w="709"/>
        <w:gridCol w:w="284"/>
        <w:gridCol w:w="708"/>
        <w:gridCol w:w="14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restart"/>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建设单位</w:t>
            </w: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单位名称</w:t>
            </w:r>
          </w:p>
        </w:tc>
        <w:tc>
          <w:tcPr>
            <w:tcW w:w="5707" w:type="dxa"/>
            <w:gridSpan w:val="7"/>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continue"/>
            <w:vAlign w:val="center"/>
          </w:tcPr>
          <w:p>
            <w:pPr>
              <w:jc w:val="left"/>
              <w:rPr>
                <w:rFonts w:ascii="仿宋_GB2312" w:hAnsi="仿宋_GB2312" w:eastAsia="仿宋_GB2312" w:cs="仿宋_GB2312"/>
                <w:spacing w:val="-6"/>
                <w:sz w:val="24"/>
                <w:szCs w:val="20"/>
              </w:rPr>
            </w:pP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单位地址</w:t>
            </w:r>
          </w:p>
        </w:tc>
        <w:tc>
          <w:tcPr>
            <w:tcW w:w="5707" w:type="dxa"/>
            <w:gridSpan w:val="7"/>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continue"/>
            <w:vAlign w:val="center"/>
          </w:tcPr>
          <w:p>
            <w:pPr>
              <w:jc w:val="left"/>
              <w:rPr>
                <w:rFonts w:ascii="仿宋_GB2312" w:hAnsi="仿宋_GB2312" w:eastAsia="仿宋_GB2312" w:cs="仿宋_GB2312"/>
                <w:spacing w:val="-6"/>
                <w:sz w:val="24"/>
                <w:szCs w:val="20"/>
              </w:rPr>
            </w:pP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邮政编码</w:t>
            </w:r>
          </w:p>
        </w:tc>
        <w:tc>
          <w:tcPr>
            <w:tcW w:w="1201" w:type="dxa"/>
            <w:vAlign w:val="center"/>
          </w:tcPr>
          <w:p>
            <w:pPr>
              <w:rPr>
                <w:rFonts w:ascii="仿宋_GB2312" w:hAnsi="仿宋_GB2312" w:eastAsia="仿宋_GB2312" w:cs="仿宋_GB2312"/>
                <w:spacing w:val="-6"/>
                <w:sz w:val="32"/>
                <w:szCs w:val="21"/>
              </w:rPr>
            </w:pPr>
          </w:p>
        </w:tc>
        <w:tc>
          <w:tcPr>
            <w:tcW w:w="1067"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联系人</w:t>
            </w:r>
          </w:p>
        </w:tc>
        <w:tc>
          <w:tcPr>
            <w:tcW w:w="1276" w:type="dxa"/>
            <w:gridSpan w:val="3"/>
            <w:vAlign w:val="center"/>
          </w:tcPr>
          <w:p>
            <w:pPr>
              <w:rPr>
                <w:rFonts w:ascii="仿宋_GB2312" w:hAnsi="仿宋_GB2312" w:eastAsia="仿宋_GB2312" w:cs="仿宋_GB2312"/>
                <w:spacing w:val="-6"/>
                <w:sz w:val="32"/>
                <w:szCs w:val="21"/>
              </w:rPr>
            </w:pPr>
          </w:p>
        </w:tc>
        <w:tc>
          <w:tcPr>
            <w:tcW w:w="708"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联系电话</w:t>
            </w:r>
          </w:p>
        </w:tc>
        <w:tc>
          <w:tcPr>
            <w:tcW w:w="1455" w:type="dxa"/>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continue"/>
            <w:vAlign w:val="center"/>
          </w:tcPr>
          <w:p>
            <w:pPr>
              <w:jc w:val="left"/>
              <w:rPr>
                <w:rFonts w:ascii="仿宋_GB2312" w:hAnsi="仿宋_GB2312" w:eastAsia="仿宋_GB2312" w:cs="仿宋_GB2312"/>
                <w:spacing w:val="-6"/>
                <w:sz w:val="24"/>
                <w:szCs w:val="20"/>
              </w:rPr>
            </w:pPr>
          </w:p>
        </w:tc>
        <w:tc>
          <w:tcPr>
            <w:tcW w:w="2654" w:type="dxa"/>
            <w:gridSpan w:val="2"/>
            <w:vAlign w:val="center"/>
          </w:tcPr>
          <w:p>
            <w:pPr>
              <w:jc w:val="center"/>
              <w:rPr>
                <w:rFonts w:ascii="仿宋_GB2312" w:hAnsi="仿宋_GB2312" w:eastAsia="仿宋_GB2312" w:cs="仿宋_GB2312"/>
                <w:spacing w:val="-6"/>
                <w:sz w:val="32"/>
                <w:szCs w:val="21"/>
              </w:rPr>
            </w:pPr>
            <w:r>
              <w:rPr>
                <w:rFonts w:hint="eastAsia" w:ascii="仿宋_GB2312" w:hAnsi="仿宋_GB2312" w:eastAsia="仿宋_GB2312" w:cs="仿宋_GB2312"/>
                <w:spacing w:val="-6"/>
                <w:sz w:val="24"/>
                <w:szCs w:val="20"/>
              </w:rPr>
              <w:t>统一社会信用代码</w:t>
            </w:r>
          </w:p>
        </w:tc>
        <w:tc>
          <w:tcPr>
            <w:tcW w:w="4506" w:type="dxa"/>
            <w:gridSpan w:val="6"/>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0" w:hRule="exact"/>
          <w:jc w:val="center"/>
        </w:trPr>
        <w:tc>
          <w:tcPr>
            <w:tcW w:w="1774" w:type="dxa"/>
            <w:vMerge w:val="continue"/>
            <w:vAlign w:val="center"/>
          </w:tcPr>
          <w:p>
            <w:pPr>
              <w:jc w:val="left"/>
              <w:rPr>
                <w:rFonts w:ascii="仿宋_GB2312" w:hAnsi="仿宋_GB2312" w:eastAsia="仿宋_GB2312" w:cs="仿宋_GB2312"/>
                <w:spacing w:val="-6"/>
                <w:sz w:val="24"/>
                <w:szCs w:val="20"/>
              </w:rPr>
            </w:pPr>
          </w:p>
        </w:tc>
        <w:tc>
          <w:tcPr>
            <w:tcW w:w="2654" w:type="dxa"/>
            <w:gridSpan w:val="2"/>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法定代表人或</w:t>
            </w:r>
          </w:p>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单位负责人</w:t>
            </w:r>
          </w:p>
        </w:tc>
        <w:tc>
          <w:tcPr>
            <w:tcW w:w="2343" w:type="dxa"/>
            <w:gridSpan w:val="4"/>
            <w:vAlign w:val="center"/>
          </w:tcPr>
          <w:p>
            <w:pPr>
              <w:rPr>
                <w:rFonts w:ascii="仿宋_GB2312" w:hAnsi="仿宋_GB2312" w:eastAsia="仿宋_GB2312" w:cs="仿宋_GB2312"/>
                <w:spacing w:val="-6"/>
                <w:sz w:val="32"/>
                <w:szCs w:val="21"/>
              </w:rPr>
            </w:pPr>
          </w:p>
        </w:tc>
        <w:tc>
          <w:tcPr>
            <w:tcW w:w="708"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联系电话</w:t>
            </w:r>
          </w:p>
        </w:tc>
        <w:tc>
          <w:tcPr>
            <w:tcW w:w="1455" w:type="dxa"/>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restart"/>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建设</w:t>
            </w:r>
          </w:p>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工程</w:t>
            </w:r>
          </w:p>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概况</w:t>
            </w: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工程名称</w:t>
            </w:r>
          </w:p>
        </w:tc>
        <w:tc>
          <w:tcPr>
            <w:tcW w:w="5707" w:type="dxa"/>
            <w:gridSpan w:val="7"/>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continue"/>
            <w:vAlign w:val="center"/>
          </w:tcPr>
          <w:p>
            <w:pPr>
              <w:jc w:val="left"/>
              <w:rPr>
                <w:rFonts w:ascii="仿宋_GB2312" w:hAnsi="仿宋_GB2312" w:eastAsia="仿宋_GB2312" w:cs="仿宋_GB2312"/>
                <w:spacing w:val="-6"/>
                <w:sz w:val="24"/>
                <w:szCs w:val="20"/>
              </w:rPr>
            </w:pP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工程场址</w:t>
            </w:r>
          </w:p>
        </w:tc>
        <w:tc>
          <w:tcPr>
            <w:tcW w:w="5707" w:type="dxa"/>
            <w:gridSpan w:val="7"/>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continue"/>
            <w:vAlign w:val="center"/>
          </w:tcPr>
          <w:p>
            <w:pPr>
              <w:jc w:val="left"/>
              <w:rPr>
                <w:rFonts w:ascii="仿宋_GB2312" w:hAnsi="仿宋_GB2312" w:eastAsia="仿宋_GB2312" w:cs="仿宋_GB2312"/>
                <w:spacing w:val="-6"/>
                <w:sz w:val="24"/>
                <w:szCs w:val="20"/>
              </w:rPr>
            </w:pP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建设规模</w:t>
            </w:r>
          </w:p>
        </w:tc>
        <w:tc>
          <w:tcPr>
            <w:tcW w:w="5707" w:type="dxa"/>
            <w:gridSpan w:val="7"/>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continue"/>
            <w:vAlign w:val="center"/>
          </w:tcPr>
          <w:p>
            <w:pPr>
              <w:jc w:val="left"/>
              <w:rPr>
                <w:rFonts w:ascii="仿宋_GB2312" w:hAnsi="仿宋_GB2312" w:eastAsia="仿宋_GB2312" w:cs="仿宋_GB2312"/>
                <w:spacing w:val="-6"/>
                <w:sz w:val="24"/>
                <w:szCs w:val="20"/>
              </w:rPr>
            </w:pP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工程场地</w:t>
            </w:r>
          </w:p>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类别</w:t>
            </w:r>
          </w:p>
        </w:tc>
        <w:tc>
          <w:tcPr>
            <w:tcW w:w="5707" w:type="dxa"/>
            <w:gridSpan w:val="7"/>
            <w:vAlign w:val="center"/>
          </w:tcPr>
          <w:p>
            <w:pP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fldChar w:fldCharType="begin"/>
            </w:r>
            <w:r>
              <w:rPr>
                <w:rFonts w:hint="eastAsia" w:ascii="仿宋_GB2312" w:hAnsi="仿宋_GB2312" w:eastAsia="仿宋_GB2312" w:cs="仿宋_GB2312"/>
                <w:spacing w:val="-6"/>
                <w:sz w:val="24"/>
                <w:szCs w:val="20"/>
              </w:rPr>
              <w:instrText xml:space="preserve">= 1 \* ROMAN</w:instrText>
            </w:r>
            <w:r>
              <w:rPr>
                <w:rFonts w:hint="eastAsia" w:ascii="仿宋_GB2312" w:hAnsi="仿宋_GB2312" w:eastAsia="仿宋_GB2312" w:cs="仿宋_GB2312"/>
                <w:spacing w:val="-6"/>
                <w:sz w:val="24"/>
                <w:szCs w:val="20"/>
              </w:rPr>
              <w:fldChar w:fldCharType="separate"/>
            </w:r>
            <w:r>
              <w:rPr>
                <w:rFonts w:hint="eastAsia" w:ascii="仿宋_GB2312" w:hAnsi="仿宋_GB2312" w:eastAsia="仿宋_GB2312" w:cs="仿宋_GB2312"/>
                <w:spacing w:val="-6"/>
                <w:sz w:val="24"/>
                <w:szCs w:val="20"/>
              </w:rPr>
              <w:t>I</w:t>
            </w:r>
            <w:r>
              <w:rPr>
                <w:rFonts w:hint="eastAsia" w:ascii="仿宋_GB2312" w:hAnsi="仿宋_GB2312" w:eastAsia="仿宋_GB2312" w:cs="仿宋_GB2312"/>
                <w:spacing w:val="-6"/>
                <w:sz w:val="24"/>
                <w:szCs w:val="20"/>
              </w:rPr>
              <w:fldChar w:fldCharType="end"/>
            </w:r>
            <w:r>
              <w:rPr>
                <w:rFonts w:hint="eastAsia" w:ascii="仿宋_GB2312" w:hAnsi="仿宋_GB2312" w:eastAsia="仿宋_GB2312" w:cs="仿宋_GB2312"/>
                <w:spacing w:val="-6"/>
                <w:sz w:val="24"/>
                <w:szCs w:val="20"/>
                <w:vertAlign w:val="subscript"/>
              </w:rPr>
              <w:t>0</w:t>
            </w:r>
            <w:r>
              <w:rPr>
                <w:rFonts w:hint="eastAsia" w:ascii="仿宋_GB2312" w:hAnsi="仿宋_GB2312" w:eastAsia="仿宋_GB2312" w:cs="仿宋_GB2312"/>
                <w:spacing w:val="-6"/>
                <w:sz w:val="24"/>
                <w:szCs w:val="20"/>
              </w:rPr>
              <w:t>类</w:t>
            </w:r>
            <w:r>
              <w:rPr>
                <w:rFonts w:hint="eastAsia" w:ascii="仿宋_GB2312" w:hAnsi="仿宋_GB2312" w:eastAsia="仿宋_GB2312" w:cs="仿宋_GB2312"/>
                <w:iCs/>
                <w:spacing w:val="-6"/>
                <w:sz w:val="24"/>
                <w:szCs w:val="20"/>
              </w:rPr>
              <w:t xml:space="preserve">□  </w:t>
            </w:r>
            <w:r>
              <w:rPr>
                <w:rFonts w:hint="eastAsia" w:ascii="仿宋_GB2312" w:hAnsi="仿宋_GB2312" w:eastAsia="仿宋_GB2312" w:cs="仿宋_GB2312"/>
                <w:spacing w:val="-6"/>
                <w:sz w:val="24"/>
                <w:szCs w:val="20"/>
              </w:rPr>
              <w:fldChar w:fldCharType="begin"/>
            </w:r>
            <w:r>
              <w:rPr>
                <w:rFonts w:hint="eastAsia" w:ascii="仿宋_GB2312" w:hAnsi="仿宋_GB2312" w:eastAsia="仿宋_GB2312" w:cs="仿宋_GB2312"/>
                <w:spacing w:val="-6"/>
                <w:sz w:val="24"/>
                <w:szCs w:val="20"/>
              </w:rPr>
              <w:instrText xml:space="preserve">= 1 \* ROMAN</w:instrText>
            </w:r>
            <w:r>
              <w:rPr>
                <w:rFonts w:hint="eastAsia" w:ascii="仿宋_GB2312" w:hAnsi="仿宋_GB2312" w:eastAsia="仿宋_GB2312" w:cs="仿宋_GB2312"/>
                <w:spacing w:val="-6"/>
                <w:sz w:val="24"/>
                <w:szCs w:val="20"/>
              </w:rPr>
              <w:fldChar w:fldCharType="separate"/>
            </w:r>
            <w:r>
              <w:rPr>
                <w:rFonts w:hint="eastAsia" w:ascii="仿宋_GB2312" w:hAnsi="仿宋_GB2312" w:eastAsia="仿宋_GB2312" w:cs="仿宋_GB2312"/>
                <w:spacing w:val="-6"/>
                <w:sz w:val="24"/>
                <w:szCs w:val="20"/>
              </w:rPr>
              <w:t>I</w:t>
            </w:r>
            <w:r>
              <w:rPr>
                <w:rFonts w:hint="eastAsia" w:ascii="仿宋_GB2312" w:hAnsi="仿宋_GB2312" w:eastAsia="仿宋_GB2312" w:cs="仿宋_GB2312"/>
                <w:spacing w:val="-6"/>
                <w:sz w:val="24"/>
                <w:szCs w:val="20"/>
              </w:rPr>
              <w:fldChar w:fldCharType="end"/>
            </w:r>
            <w:r>
              <w:rPr>
                <w:rFonts w:hint="eastAsia" w:ascii="仿宋_GB2312" w:hAnsi="仿宋_GB2312" w:eastAsia="仿宋_GB2312" w:cs="仿宋_GB2312"/>
                <w:spacing w:val="-6"/>
                <w:sz w:val="24"/>
                <w:szCs w:val="20"/>
                <w:vertAlign w:val="subscript"/>
              </w:rPr>
              <w:t>1</w:t>
            </w:r>
            <w:r>
              <w:rPr>
                <w:rFonts w:hint="eastAsia" w:ascii="仿宋_GB2312" w:hAnsi="仿宋_GB2312" w:eastAsia="仿宋_GB2312" w:cs="仿宋_GB2312"/>
                <w:spacing w:val="-6"/>
                <w:sz w:val="24"/>
                <w:szCs w:val="20"/>
              </w:rPr>
              <w:t>类</w:t>
            </w:r>
            <w:r>
              <w:rPr>
                <w:rFonts w:hint="eastAsia" w:ascii="仿宋_GB2312" w:hAnsi="仿宋_GB2312" w:eastAsia="仿宋_GB2312" w:cs="仿宋_GB2312"/>
                <w:iCs/>
                <w:spacing w:val="-6"/>
                <w:sz w:val="24"/>
                <w:szCs w:val="20"/>
              </w:rPr>
              <w:t xml:space="preserve">□  </w:t>
            </w:r>
            <w:r>
              <w:rPr>
                <w:rFonts w:hint="eastAsia" w:ascii="仿宋_GB2312" w:hAnsi="仿宋_GB2312" w:eastAsia="仿宋_GB2312" w:cs="仿宋_GB2312"/>
                <w:spacing w:val="-6"/>
                <w:sz w:val="24"/>
                <w:szCs w:val="20"/>
              </w:rPr>
              <w:t>Ⅱ类</w:t>
            </w:r>
            <w:r>
              <w:rPr>
                <w:rFonts w:hint="eastAsia" w:ascii="仿宋_GB2312" w:hAnsi="仿宋_GB2312" w:eastAsia="仿宋_GB2312" w:cs="仿宋_GB2312"/>
                <w:iCs/>
                <w:spacing w:val="-6"/>
                <w:sz w:val="24"/>
                <w:szCs w:val="20"/>
              </w:rPr>
              <w:t xml:space="preserve">□  </w:t>
            </w:r>
            <w:r>
              <w:rPr>
                <w:rFonts w:hint="eastAsia" w:ascii="仿宋_GB2312" w:hAnsi="仿宋_GB2312" w:eastAsia="仿宋_GB2312" w:cs="仿宋_GB2312"/>
                <w:spacing w:val="-6"/>
                <w:sz w:val="24"/>
                <w:szCs w:val="20"/>
              </w:rPr>
              <w:fldChar w:fldCharType="begin"/>
            </w:r>
            <w:r>
              <w:rPr>
                <w:rFonts w:hint="eastAsia" w:ascii="仿宋_GB2312" w:hAnsi="仿宋_GB2312" w:eastAsia="仿宋_GB2312" w:cs="仿宋_GB2312"/>
                <w:spacing w:val="-6"/>
                <w:sz w:val="24"/>
                <w:szCs w:val="20"/>
              </w:rPr>
              <w:instrText xml:space="preserve">= 3 \* ROMAN</w:instrText>
            </w:r>
            <w:r>
              <w:rPr>
                <w:rFonts w:hint="eastAsia" w:ascii="仿宋_GB2312" w:hAnsi="仿宋_GB2312" w:eastAsia="仿宋_GB2312" w:cs="仿宋_GB2312"/>
                <w:spacing w:val="-6"/>
                <w:sz w:val="24"/>
                <w:szCs w:val="20"/>
              </w:rPr>
              <w:fldChar w:fldCharType="separate"/>
            </w:r>
            <w:r>
              <w:rPr>
                <w:rFonts w:hint="eastAsia" w:ascii="仿宋_GB2312" w:hAnsi="仿宋_GB2312" w:eastAsia="仿宋_GB2312" w:cs="仿宋_GB2312"/>
                <w:spacing w:val="-6"/>
                <w:sz w:val="24"/>
                <w:szCs w:val="20"/>
              </w:rPr>
              <w:t>Ⅲ</w:t>
            </w:r>
            <w:r>
              <w:rPr>
                <w:rFonts w:hint="eastAsia" w:ascii="仿宋_GB2312" w:hAnsi="仿宋_GB2312" w:eastAsia="仿宋_GB2312" w:cs="仿宋_GB2312"/>
                <w:spacing w:val="-6"/>
                <w:sz w:val="24"/>
                <w:szCs w:val="20"/>
              </w:rPr>
              <w:fldChar w:fldCharType="end"/>
            </w:r>
            <w:r>
              <w:rPr>
                <w:rFonts w:hint="eastAsia" w:ascii="仿宋_GB2312" w:hAnsi="仿宋_GB2312" w:eastAsia="仿宋_GB2312" w:cs="仿宋_GB2312"/>
                <w:spacing w:val="-6"/>
                <w:sz w:val="24"/>
                <w:szCs w:val="20"/>
              </w:rPr>
              <w:t>类</w:t>
            </w:r>
            <w:r>
              <w:rPr>
                <w:rFonts w:hint="eastAsia" w:ascii="仿宋_GB2312" w:hAnsi="仿宋_GB2312" w:eastAsia="仿宋_GB2312" w:cs="仿宋_GB2312"/>
                <w:iCs/>
                <w:spacing w:val="-6"/>
                <w:sz w:val="24"/>
                <w:szCs w:val="20"/>
              </w:rPr>
              <w:t xml:space="preserve">□  </w:t>
            </w:r>
            <w:r>
              <w:rPr>
                <w:rFonts w:hint="eastAsia" w:ascii="仿宋_GB2312" w:hAnsi="仿宋_GB2312" w:eastAsia="仿宋_GB2312" w:cs="仿宋_GB2312"/>
                <w:spacing w:val="-6"/>
                <w:sz w:val="24"/>
                <w:szCs w:val="20"/>
              </w:rPr>
              <w:fldChar w:fldCharType="begin"/>
            </w:r>
            <w:r>
              <w:rPr>
                <w:rFonts w:hint="eastAsia" w:ascii="仿宋_GB2312" w:hAnsi="仿宋_GB2312" w:eastAsia="仿宋_GB2312" w:cs="仿宋_GB2312"/>
                <w:spacing w:val="-6"/>
                <w:sz w:val="24"/>
                <w:szCs w:val="20"/>
              </w:rPr>
              <w:instrText xml:space="preserve">= 4 \* ROMAN</w:instrText>
            </w:r>
            <w:r>
              <w:rPr>
                <w:rFonts w:hint="eastAsia" w:ascii="仿宋_GB2312" w:hAnsi="仿宋_GB2312" w:eastAsia="仿宋_GB2312" w:cs="仿宋_GB2312"/>
                <w:spacing w:val="-6"/>
                <w:sz w:val="24"/>
                <w:szCs w:val="20"/>
              </w:rPr>
              <w:fldChar w:fldCharType="separate"/>
            </w:r>
            <w:r>
              <w:rPr>
                <w:rFonts w:hint="eastAsia" w:ascii="仿宋_GB2312" w:hAnsi="仿宋_GB2312" w:eastAsia="仿宋_GB2312" w:cs="仿宋_GB2312"/>
                <w:spacing w:val="-6"/>
                <w:sz w:val="24"/>
                <w:szCs w:val="20"/>
              </w:rPr>
              <w:t>IV</w:t>
            </w:r>
            <w:r>
              <w:rPr>
                <w:rFonts w:hint="eastAsia" w:ascii="仿宋_GB2312" w:hAnsi="仿宋_GB2312" w:eastAsia="仿宋_GB2312" w:cs="仿宋_GB2312"/>
                <w:spacing w:val="-6"/>
                <w:sz w:val="24"/>
                <w:szCs w:val="20"/>
              </w:rPr>
              <w:fldChar w:fldCharType="end"/>
            </w:r>
            <w:r>
              <w:rPr>
                <w:rFonts w:hint="eastAsia" w:ascii="仿宋_GB2312" w:hAnsi="仿宋_GB2312" w:eastAsia="仿宋_GB2312" w:cs="仿宋_GB2312"/>
                <w:spacing w:val="-6"/>
                <w:sz w:val="24"/>
                <w:szCs w:val="20"/>
              </w:rPr>
              <w:t>类</w:t>
            </w:r>
            <w:r>
              <w:rPr>
                <w:rFonts w:hint="eastAsia" w:ascii="仿宋_GB2312" w:hAnsi="仿宋_GB2312" w:eastAsia="仿宋_GB2312" w:cs="仿宋_GB2312"/>
                <w:iCs/>
                <w:spacing w:val="-6"/>
                <w:sz w:val="24"/>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continue"/>
            <w:vAlign w:val="center"/>
          </w:tcPr>
          <w:p>
            <w:pPr>
              <w:jc w:val="left"/>
              <w:rPr>
                <w:rFonts w:ascii="仿宋_GB2312" w:hAnsi="仿宋_GB2312" w:eastAsia="仿宋_GB2312" w:cs="仿宋_GB2312"/>
                <w:spacing w:val="-6"/>
                <w:sz w:val="24"/>
                <w:szCs w:val="20"/>
              </w:rPr>
            </w:pP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总投资额</w:t>
            </w:r>
          </w:p>
        </w:tc>
        <w:tc>
          <w:tcPr>
            <w:tcW w:w="5707" w:type="dxa"/>
            <w:gridSpan w:val="7"/>
            <w:vAlign w:val="center"/>
          </w:tcPr>
          <w:p>
            <w:pPr>
              <w:ind w:firstLine="1596" w:firstLineChars="700"/>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restart"/>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地震安全性</w:t>
            </w:r>
          </w:p>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评价单位概况</w:t>
            </w: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单位名称</w:t>
            </w:r>
          </w:p>
        </w:tc>
        <w:tc>
          <w:tcPr>
            <w:tcW w:w="5707" w:type="dxa"/>
            <w:gridSpan w:val="7"/>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continue"/>
            <w:vAlign w:val="center"/>
          </w:tcPr>
          <w:p>
            <w:pPr>
              <w:jc w:val="center"/>
              <w:rPr>
                <w:rFonts w:ascii="仿宋_GB2312" w:hAnsi="仿宋_GB2312" w:eastAsia="仿宋_GB2312" w:cs="仿宋_GB2312"/>
                <w:spacing w:val="-6"/>
                <w:sz w:val="24"/>
                <w:szCs w:val="20"/>
              </w:rPr>
            </w:pP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法定代表人</w:t>
            </w:r>
          </w:p>
        </w:tc>
        <w:tc>
          <w:tcPr>
            <w:tcW w:w="2551" w:type="dxa"/>
            <w:gridSpan w:val="3"/>
            <w:vAlign w:val="center"/>
          </w:tcPr>
          <w:p>
            <w:pPr>
              <w:rPr>
                <w:rFonts w:ascii="仿宋_GB2312" w:hAnsi="仿宋_GB2312" w:eastAsia="仿宋_GB2312" w:cs="仿宋_GB2312"/>
                <w:spacing w:val="-6"/>
                <w:sz w:val="32"/>
                <w:szCs w:val="21"/>
              </w:rPr>
            </w:pPr>
          </w:p>
        </w:tc>
        <w:tc>
          <w:tcPr>
            <w:tcW w:w="709"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联系电话</w:t>
            </w:r>
          </w:p>
        </w:tc>
        <w:tc>
          <w:tcPr>
            <w:tcW w:w="2447" w:type="dxa"/>
            <w:gridSpan w:val="3"/>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74" w:type="dxa"/>
            <w:vMerge w:val="continue"/>
            <w:vAlign w:val="center"/>
          </w:tcPr>
          <w:p>
            <w:pPr>
              <w:jc w:val="center"/>
              <w:rPr>
                <w:rFonts w:ascii="仿宋_GB2312" w:hAnsi="仿宋_GB2312" w:eastAsia="仿宋_GB2312" w:cs="仿宋_GB2312"/>
                <w:spacing w:val="-6"/>
                <w:sz w:val="24"/>
                <w:szCs w:val="20"/>
              </w:rPr>
            </w:pPr>
          </w:p>
        </w:tc>
        <w:tc>
          <w:tcPr>
            <w:tcW w:w="1453"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总技术</w:t>
            </w:r>
          </w:p>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负责人</w:t>
            </w:r>
          </w:p>
        </w:tc>
        <w:tc>
          <w:tcPr>
            <w:tcW w:w="2551" w:type="dxa"/>
            <w:gridSpan w:val="3"/>
            <w:vAlign w:val="center"/>
          </w:tcPr>
          <w:p>
            <w:pPr>
              <w:rPr>
                <w:rFonts w:ascii="仿宋_GB2312" w:hAnsi="仿宋_GB2312" w:eastAsia="仿宋_GB2312" w:cs="仿宋_GB2312"/>
                <w:spacing w:val="-6"/>
                <w:sz w:val="32"/>
                <w:szCs w:val="21"/>
              </w:rPr>
            </w:pPr>
          </w:p>
        </w:tc>
        <w:tc>
          <w:tcPr>
            <w:tcW w:w="709"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联系电话</w:t>
            </w:r>
          </w:p>
        </w:tc>
        <w:tc>
          <w:tcPr>
            <w:tcW w:w="2447" w:type="dxa"/>
            <w:gridSpan w:val="3"/>
            <w:vAlign w:val="center"/>
          </w:tcPr>
          <w:p>
            <w:pPr>
              <w:rPr>
                <w:rFonts w:ascii="仿宋_GB2312" w:hAnsi="仿宋_GB2312" w:eastAsia="仿宋_GB2312" w:cs="仿宋_GB2312"/>
                <w:spacing w:val="-6"/>
                <w:sz w:val="3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5" w:hRule="exact"/>
          <w:jc w:val="center"/>
        </w:trPr>
        <w:tc>
          <w:tcPr>
            <w:tcW w:w="1774" w:type="dxa"/>
            <w:vAlign w:val="center"/>
          </w:tcPr>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是否同意</w:t>
            </w:r>
          </w:p>
          <w:p>
            <w:pPr>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公开报告</w:t>
            </w:r>
          </w:p>
        </w:tc>
        <w:tc>
          <w:tcPr>
            <w:tcW w:w="7160" w:type="dxa"/>
            <w:gridSpan w:val="8"/>
            <w:vAlign w:val="center"/>
          </w:tcPr>
          <w:p>
            <w:pPr>
              <w:widowControl/>
              <w:textAlignment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是</w:t>
            </w:r>
            <w:r>
              <w:rPr>
                <w:rFonts w:hint="eastAsia" w:ascii="Arial Unicode MS" w:hAnsi="Arial Unicode MS" w:eastAsia="Arial Unicode MS" w:cs="Arial Unicode MS"/>
                <w:spacing w:val="-6"/>
                <w:sz w:val="20"/>
                <w:szCs w:val="20"/>
              </w:rPr>
              <w:t>；</w:t>
            </w:r>
            <w:r>
              <w:rPr>
                <w:rFonts w:hint="eastAsia" w:ascii="仿宋_GB2312" w:hAnsi="仿宋_GB2312" w:eastAsia="仿宋_GB2312" w:cs="仿宋_GB2312"/>
                <w:spacing w:val="-6"/>
                <w:sz w:val="24"/>
                <w:szCs w:val="20"/>
              </w:rPr>
              <w:t>否</w:t>
            </w:r>
            <w:r>
              <w:rPr>
                <w:rFonts w:hint="eastAsia" w:ascii="Arial Unicode MS" w:hAnsi="Arial Unicode MS" w:eastAsia="Arial Unicode MS" w:cs="Arial Unicode MS"/>
                <w:spacing w:val="-6"/>
                <w:sz w:val="20"/>
                <w:szCs w:val="20"/>
              </w:rPr>
              <w:t>；</w:t>
            </w:r>
            <w:r>
              <w:rPr>
                <w:rFonts w:hint="eastAsia" w:ascii="仿宋_GB2312" w:hAnsi="仿宋_GB2312" w:eastAsia="仿宋_GB2312" w:cs="仿宋_GB2312"/>
                <w:spacing w:val="-6"/>
                <w:sz w:val="24"/>
                <w:szCs w:val="20"/>
              </w:rPr>
              <w:t>不公开理由：</w:t>
            </w:r>
            <w:r>
              <w:rPr>
                <w:rFonts w:hint="eastAsia" w:ascii="Arial Unicode MS" w:hAnsi="Arial Unicode MS" w:eastAsia="Arial Unicode MS" w:cs="Arial Unicode MS"/>
                <w:spacing w:val="-6"/>
                <w:sz w:val="20"/>
                <w:szCs w:val="20"/>
              </w:rPr>
              <w:t></w:t>
            </w:r>
            <w:r>
              <w:rPr>
                <w:rFonts w:hint="eastAsia" w:ascii="仿宋_GB2312" w:hAnsi="仿宋_GB2312" w:eastAsia="仿宋_GB2312" w:cs="仿宋_GB2312"/>
                <w:spacing w:val="-6"/>
                <w:sz w:val="24"/>
                <w:szCs w:val="20"/>
              </w:rPr>
              <w:t>涉及国家或商业秘密；</w:t>
            </w:r>
            <w:r>
              <w:rPr>
                <w:rFonts w:hint="eastAsia" w:ascii="Arial Unicode MS" w:hAnsi="Arial Unicode MS" w:eastAsia="Arial Unicode MS" w:cs="Arial Unicode MS"/>
                <w:spacing w:val="-6"/>
                <w:sz w:val="20"/>
                <w:szCs w:val="20"/>
              </w:rPr>
              <w:t></w:t>
            </w:r>
            <w:r>
              <w:rPr>
                <w:rFonts w:hint="eastAsia" w:ascii="仿宋_GB2312" w:hAnsi="仿宋_GB2312" w:eastAsia="仿宋_GB2312" w:cs="仿宋_GB2312"/>
                <w:spacing w:val="-6"/>
                <w:sz w:val="24"/>
                <w:szCs w:val="20"/>
              </w:rPr>
              <w:t>涉及知识产权；</w:t>
            </w:r>
          </w:p>
          <w:p>
            <w:pPr>
              <w:widowControl/>
              <w:textAlignment w:val="center"/>
              <w:rPr>
                <w:rFonts w:ascii="仿宋_GB2312" w:hAnsi="仿宋_GB2312" w:eastAsia="仿宋_GB2312" w:cs="仿宋_GB2312"/>
                <w:spacing w:val="-6"/>
                <w:sz w:val="24"/>
                <w:szCs w:val="20"/>
              </w:rPr>
            </w:pPr>
            <w:r>
              <w:rPr>
                <w:rFonts w:hint="eastAsia" w:ascii="Arial Unicode MS" w:hAnsi="Arial Unicode MS" w:eastAsia="Arial Unicode MS" w:cs="Arial Unicode MS"/>
                <w:spacing w:val="-6"/>
                <w:sz w:val="20"/>
                <w:szCs w:val="20"/>
              </w:rPr>
              <w:t></w:t>
            </w:r>
            <w:r>
              <w:rPr>
                <w:rFonts w:hint="eastAsia" w:ascii="仿宋_GB2312" w:hAnsi="仿宋_GB2312" w:eastAsia="仿宋_GB2312" w:cs="仿宋_GB2312"/>
                <w:spacing w:val="-6"/>
                <w:sz w:val="24"/>
                <w:szCs w:val="20"/>
              </w:rPr>
              <w:t>涉及个人隐私；</w:t>
            </w:r>
            <w:r>
              <w:rPr>
                <w:rFonts w:hint="eastAsia" w:ascii="Arial Unicode MS" w:hAnsi="Arial Unicode MS" w:eastAsia="Arial Unicode MS" w:cs="Arial Unicode MS"/>
                <w:spacing w:val="-6"/>
                <w:sz w:val="20"/>
                <w:szCs w:val="20"/>
              </w:rPr>
              <w:t></w:t>
            </w:r>
            <w:r>
              <w:rPr>
                <w:rFonts w:hint="eastAsia" w:ascii="仿宋_GB2312" w:hAnsi="仿宋_GB2312" w:eastAsia="仿宋_GB2312" w:cs="仿宋_GB2312"/>
                <w:spacing w:val="-6"/>
                <w:sz w:val="24"/>
                <w:szCs w:val="20"/>
              </w:rPr>
              <w:t>其他（请详细说明）：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87" w:hRule="exact"/>
          <w:jc w:val="center"/>
        </w:trPr>
        <w:tc>
          <w:tcPr>
            <w:tcW w:w="1774" w:type="dxa"/>
            <w:vAlign w:val="center"/>
          </w:tcPr>
          <w:p>
            <w:pPr>
              <w:adjustRightInd w:val="0"/>
              <w:snapToGrid w:val="0"/>
              <w:spacing w:before="100" w:beforeAutospacing="1" w:after="100" w:afterAutospacing="1"/>
              <w:jc w:val="center"/>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申请材料清单</w:t>
            </w:r>
          </w:p>
        </w:tc>
        <w:tc>
          <w:tcPr>
            <w:tcW w:w="7160" w:type="dxa"/>
            <w:gridSpan w:val="8"/>
            <w:vAlign w:val="center"/>
          </w:tcPr>
          <w:p>
            <w:pPr>
              <w:adjustRightInd w:val="0"/>
              <w:snapToGrid w:val="0"/>
              <w:spacing w:line="280" w:lineRule="exact"/>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1.重大工程地震安全性评价报告（1份）。</w:t>
            </w:r>
          </w:p>
          <w:p>
            <w:pPr>
              <w:adjustRightInd w:val="0"/>
              <w:snapToGrid w:val="0"/>
              <w:spacing w:line="280" w:lineRule="exact"/>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 xml:space="preserve">2.技术专家组评审意见（1份）。 </w:t>
            </w:r>
          </w:p>
          <w:p>
            <w:pPr>
              <w:adjustRightInd w:val="0"/>
              <w:snapToGrid w:val="0"/>
              <w:spacing w:line="280" w:lineRule="exact"/>
              <w:rPr>
                <w:rFonts w:ascii="仿宋_GB2312" w:hAnsi="仿宋_GB2312" w:eastAsia="仿宋_GB2312" w:cs="仿宋_GB2312"/>
                <w:spacing w:val="-6"/>
                <w:sz w:val="24"/>
                <w:szCs w:val="20"/>
              </w:rPr>
            </w:pPr>
            <w:r>
              <w:rPr>
                <w:rFonts w:hint="eastAsia" w:ascii="仿宋_GB2312" w:hAnsi="仿宋_GB2312" w:eastAsia="仿宋_GB2312" w:cs="仿宋_GB2312"/>
                <w:spacing w:val="-6"/>
                <w:sz w:val="24"/>
                <w:szCs w:val="20"/>
              </w:rPr>
              <w:t>3.建设单位委托评价单位提出申请的，应提供建设单位签署的委托书（1份）。</w:t>
            </w:r>
          </w:p>
          <w:p>
            <w:pPr>
              <w:adjustRightInd w:val="0"/>
              <w:snapToGrid w:val="0"/>
              <w:spacing w:line="280" w:lineRule="exact"/>
              <w:jc w:val="left"/>
              <w:rPr>
                <w:rFonts w:ascii="仿宋_GB2312" w:hAnsi="仿宋_GB2312" w:eastAsia="仿宋_GB2312" w:cs="仿宋_GB2312"/>
                <w:spacing w:val="-6"/>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59" w:hRule="atLeast"/>
          <w:jc w:val="center"/>
        </w:trPr>
        <w:tc>
          <w:tcPr>
            <w:tcW w:w="1774" w:type="dxa"/>
            <w:vAlign w:val="center"/>
          </w:tcPr>
          <w:p>
            <w:pPr>
              <w:pStyle w:val="5"/>
              <w:widowControl/>
              <w:jc w:val="center"/>
              <w:rPr>
                <w:rFonts w:hint="default" w:ascii="仿宋_GB2312" w:hAnsi="仿宋_GB2312" w:eastAsia="仿宋_GB2312" w:cs="仿宋_GB2312"/>
                <w:spacing w:val="-6"/>
                <w:kern w:val="2"/>
                <w:szCs w:val="20"/>
              </w:rPr>
            </w:pPr>
            <w:r>
              <w:rPr>
                <w:rFonts w:ascii="仿宋_GB2312" w:hAnsi="仿宋_GB2312" w:eastAsia="仿宋_GB2312" w:cs="仿宋_GB2312"/>
                <w:spacing w:val="-6"/>
                <w:kern w:val="2"/>
                <w:szCs w:val="20"/>
              </w:rPr>
              <w:t>申请人承诺</w:t>
            </w:r>
          </w:p>
        </w:tc>
        <w:tc>
          <w:tcPr>
            <w:tcW w:w="7160" w:type="dxa"/>
            <w:gridSpan w:val="8"/>
            <w:vAlign w:val="center"/>
          </w:tcPr>
          <w:p>
            <w:pPr>
              <w:pStyle w:val="5"/>
              <w:widowControl/>
              <w:snapToGrid w:val="0"/>
              <w:rPr>
                <w:rFonts w:hint="default" w:ascii="仿宋_GB2312" w:hAnsi="仿宋_GB2312" w:eastAsia="仿宋_GB2312" w:cs="仿宋_GB2312"/>
                <w:spacing w:val="-6"/>
                <w:kern w:val="2"/>
                <w:szCs w:val="20"/>
              </w:rPr>
            </w:pPr>
            <w:r>
              <w:rPr>
                <w:rFonts w:ascii="仿宋_GB2312" w:hAnsi="仿宋_GB2312" w:eastAsia="仿宋_GB2312" w:cs="仿宋_GB2312"/>
                <w:spacing w:val="-6"/>
                <w:kern w:val="2"/>
                <w:szCs w:val="20"/>
              </w:rPr>
              <w:t>我单位承诺提交信息属实，如有弄虚作假，自愿承担全部法律和经济责任。</w:t>
            </w:r>
          </w:p>
          <w:p>
            <w:pPr>
              <w:pStyle w:val="5"/>
              <w:widowControl/>
              <w:snapToGrid w:val="0"/>
              <w:rPr>
                <w:rFonts w:hint="default" w:ascii="仿宋_GB2312" w:hAnsi="仿宋_GB2312" w:eastAsia="仿宋_GB2312" w:cs="仿宋_GB2312"/>
                <w:spacing w:val="-6"/>
                <w:kern w:val="2"/>
                <w:szCs w:val="20"/>
              </w:rPr>
            </w:pPr>
            <w:r>
              <w:rPr>
                <w:rFonts w:cs="宋体"/>
                <w:spacing w:val="-6"/>
                <w:kern w:val="2"/>
                <w:szCs w:val="20"/>
              </w:rPr>
              <w:t>                                </w:t>
            </w:r>
            <w:r>
              <w:rPr>
                <w:rFonts w:ascii="仿宋_GB2312" w:hAnsi="仿宋_GB2312" w:eastAsia="仿宋_GB2312" w:cs="仿宋_GB2312"/>
                <w:spacing w:val="-6"/>
                <w:kern w:val="2"/>
                <w:szCs w:val="20"/>
              </w:rPr>
              <w:t>申请人（单位印章）：</w:t>
            </w:r>
          </w:p>
          <w:p>
            <w:pPr>
              <w:pStyle w:val="5"/>
              <w:widowControl/>
              <w:snapToGrid w:val="0"/>
              <w:rPr>
                <w:rFonts w:hint="default" w:ascii="仿宋_GB2312" w:hAnsi="仿宋_GB2312" w:eastAsia="仿宋_GB2312" w:cs="仿宋_GB2312"/>
                <w:spacing w:val="-6"/>
                <w:kern w:val="2"/>
                <w:szCs w:val="20"/>
              </w:rPr>
            </w:pPr>
            <w:r>
              <w:rPr>
                <w:rFonts w:cs="宋体"/>
                <w:spacing w:val="-6"/>
                <w:kern w:val="2"/>
                <w:szCs w:val="20"/>
              </w:rPr>
              <w:t>                 </w:t>
            </w:r>
            <w:r>
              <w:rPr>
                <w:rFonts w:ascii="仿宋_GB2312" w:hAnsi="仿宋_GB2312" w:eastAsia="仿宋_GB2312" w:cs="仿宋_GB2312"/>
                <w:spacing w:val="-6"/>
                <w:kern w:val="2"/>
                <w:szCs w:val="20"/>
              </w:rPr>
              <w:t>年</w:t>
            </w:r>
            <w:r>
              <w:rPr>
                <w:rFonts w:cs="宋体"/>
                <w:spacing w:val="-6"/>
                <w:kern w:val="2"/>
                <w:szCs w:val="20"/>
              </w:rPr>
              <w:t>  </w:t>
            </w:r>
            <w:r>
              <w:rPr>
                <w:rFonts w:ascii="仿宋_GB2312" w:hAnsi="仿宋_GB2312" w:eastAsia="仿宋_GB2312" w:cs="仿宋_GB2312"/>
                <w:spacing w:val="-6"/>
                <w:kern w:val="2"/>
                <w:szCs w:val="20"/>
              </w:rPr>
              <w:t>月</w:t>
            </w:r>
            <w:r>
              <w:rPr>
                <w:rFonts w:cs="宋体"/>
                <w:spacing w:val="-6"/>
                <w:kern w:val="2"/>
                <w:szCs w:val="20"/>
              </w:rPr>
              <w:t>  </w:t>
            </w:r>
            <w:r>
              <w:rPr>
                <w:rFonts w:ascii="仿宋_GB2312" w:hAnsi="仿宋_GB2312" w:eastAsia="仿宋_GB2312" w:cs="仿宋_GB2312"/>
                <w:spacing w:val="-6"/>
                <w:kern w:val="2"/>
                <w:szCs w:val="20"/>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59" w:hRule="atLeast"/>
          <w:jc w:val="center"/>
        </w:trPr>
        <w:tc>
          <w:tcPr>
            <w:tcW w:w="1774" w:type="dxa"/>
            <w:vAlign w:val="center"/>
          </w:tcPr>
          <w:p>
            <w:pPr>
              <w:pStyle w:val="5"/>
              <w:widowControl/>
              <w:jc w:val="center"/>
              <w:rPr>
                <w:rFonts w:hint="default" w:ascii="仿宋_GB2312" w:hAnsi="仿宋_GB2312" w:eastAsia="仿宋_GB2312" w:cs="仿宋_GB2312"/>
                <w:spacing w:val="-6"/>
                <w:kern w:val="2"/>
                <w:szCs w:val="20"/>
              </w:rPr>
            </w:pPr>
            <w:r>
              <w:rPr>
                <w:rFonts w:ascii="仿宋_GB2312" w:hAnsi="仿宋_GB2312" w:eastAsia="仿宋_GB2312" w:cs="仿宋_GB2312"/>
                <w:spacing w:val="-6"/>
                <w:kern w:val="2"/>
                <w:szCs w:val="20"/>
              </w:rPr>
              <w:t>受理意见</w:t>
            </w:r>
          </w:p>
          <w:p>
            <w:pPr>
              <w:pStyle w:val="5"/>
              <w:widowControl/>
              <w:jc w:val="center"/>
              <w:rPr>
                <w:rFonts w:hint="default" w:ascii="仿宋_GB2312" w:hAnsi="仿宋_GB2312" w:eastAsia="仿宋_GB2312" w:cs="仿宋_GB2312"/>
                <w:spacing w:val="-6"/>
                <w:kern w:val="2"/>
                <w:szCs w:val="20"/>
              </w:rPr>
            </w:pPr>
            <w:r>
              <w:rPr>
                <w:rFonts w:ascii="仿宋_GB2312" w:hAnsi="仿宋_GB2312" w:eastAsia="仿宋_GB2312" w:cs="仿宋_GB2312"/>
                <w:spacing w:val="-6"/>
                <w:kern w:val="2"/>
                <w:szCs w:val="20"/>
              </w:rPr>
              <w:t>（加盖受理专用印章）</w:t>
            </w:r>
          </w:p>
        </w:tc>
        <w:tc>
          <w:tcPr>
            <w:tcW w:w="7160" w:type="dxa"/>
            <w:gridSpan w:val="8"/>
            <w:vAlign w:val="center"/>
          </w:tcPr>
          <w:p>
            <w:pPr>
              <w:pStyle w:val="5"/>
              <w:widowControl/>
              <w:snapToGrid w:val="0"/>
              <w:rPr>
                <w:rFonts w:hint="default" w:ascii="仿宋_GB2312" w:hAnsi="仿宋_GB2312" w:eastAsia="仿宋_GB2312" w:cs="仿宋_GB2312"/>
                <w:spacing w:val="-6"/>
                <w:kern w:val="2"/>
                <w:szCs w:val="20"/>
              </w:rPr>
            </w:pPr>
          </w:p>
          <w:p>
            <w:pPr>
              <w:pStyle w:val="5"/>
              <w:widowControl/>
              <w:snapToGrid w:val="0"/>
              <w:rPr>
                <w:rFonts w:hint="default" w:cs="宋体"/>
                <w:spacing w:val="-6"/>
                <w:kern w:val="2"/>
                <w:szCs w:val="20"/>
              </w:rPr>
            </w:pPr>
            <w:r>
              <w:rPr>
                <w:rFonts w:cs="宋体"/>
                <w:spacing w:val="-6"/>
                <w:kern w:val="2"/>
                <w:szCs w:val="20"/>
              </w:rPr>
              <w:t>                 </w:t>
            </w:r>
          </w:p>
          <w:p>
            <w:pPr>
              <w:pStyle w:val="5"/>
              <w:widowControl/>
              <w:snapToGrid w:val="0"/>
              <w:ind w:firstLine="4332" w:firstLineChars="1900"/>
              <w:rPr>
                <w:rFonts w:hint="default" w:cs="宋体"/>
                <w:spacing w:val="-6"/>
                <w:kern w:val="2"/>
                <w:szCs w:val="20"/>
              </w:rPr>
            </w:pPr>
            <w:r>
              <w:rPr>
                <w:rFonts w:ascii="仿宋_GB2312" w:hAnsi="仿宋_GB2312" w:eastAsia="仿宋_GB2312" w:cs="仿宋_GB2312"/>
                <w:spacing w:val="-6"/>
                <w:kern w:val="2"/>
                <w:szCs w:val="20"/>
              </w:rPr>
              <w:t>年</w:t>
            </w:r>
            <w:r>
              <w:rPr>
                <w:rFonts w:cs="宋体"/>
                <w:spacing w:val="-6"/>
                <w:kern w:val="2"/>
                <w:szCs w:val="20"/>
              </w:rPr>
              <w:t>  </w:t>
            </w:r>
            <w:r>
              <w:rPr>
                <w:rFonts w:ascii="仿宋_GB2312" w:hAnsi="仿宋_GB2312" w:eastAsia="仿宋_GB2312" w:cs="仿宋_GB2312"/>
                <w:spacing w:val="-6"/>
                <w:kern w:val="2"/>
                <w:szCs w:val="20"/>
              </w:rPr>
              <w:t>月</w:t>
            </w:r>
            <w:r>
              <w:rPr>
                <w:rFonts w:cs="宋体"/>
                <w:spacing w:val="-6"/>
                <w:kern w:val="2"/>
                <w:szCs w:val="20"/>
              </w:rPr>
              <w:t>  </w:t>
            </w:r>
            <w:r>
              <w:rPr>
                <w:rFonts w:ascii="仿宋_GB2312" w:hAnsi="仿宋_GB2312" w:eastAsia="仿宋_GB2312" w:cs="仿宋_GB2312"/>
                <w:spacing w:val="-6"/>
                <w:kern w:val="2"/>
                <w:szCs w:val="20"/>
              </w:rPr>
              <w:t>日</w:t>
            </w:r>
          </w:p>
        </w:tc>
      </w:tr>
    </w:tbl>
    <w:p>
      <w:pPr>
        <w:ind w:firstLine="420" w:firstLineChars="200"/>
        <w:sectPr>
          <w:footerReference r:id="rId3" w:type="default"/>
          <w:pgSz w:w="11906" w:h="16838"/>
          <w:pgMar w:top="1440" w:right="1800" w:bottom="1440" w:left="1800" w:header="851" w:footer="992" w:gutter="0"/>
          <w:cols w:space="425" w:num="1"/>
          <w:docGrid w:type="lines" w:linePitch="312" w:charSpace="0"/>
        </w:sectPr>
      </w:pPr>
    </w:p>
    <w:p>
      <w:pPr>
        <w:widowControl/>
        <w:spacing w:line="579"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附表</w:t>
      </w:r>
    </w:p>
    <w:p>
      <w:pPr>
        <w:spacing w:line="720" w:lineRule="exact"/>
        <w:jc w:val="center"/>
        <w:rPr>
          <w:rFonts w:ascii="方正小标宋_GBK" w:hAnsi="宋体" w:eastAsia="方正小标宋_GBK"/>
          <w:color w:val="000000"/>
          <w:sz w:val="44"/>
          <w:szCs w:val="44"/>
        </w:rPr>
      </w:pPr>
      <w:r>
        <w:rPr>
          <w:rFonts w:hint="eastAsia" w:ascii="方正小标宋_GBK" w:hAnsi="宋体" w:eastAsia="方正小标宋_GBK"/>
          <w:color w:val="000000"/>
          <w:sz w:val="44"/>
          <w:szCs w:val="44"/>
        </w:rPr>
        <w:t>重庆市应当进行地震安全性评价的建设工程范围</w:t>
      </w:r>
    </w:p>
    <w:tbl>
      <w:tblPr>
        <w:tblStyle w:val="6"/>
        <w:tblW w:w="13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1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11" w:type="dxa"/>
          </w:tcPr>
          <w:p>
            <w:pPr>
              <w:spacing w:line="400" w:lineRule="exact"/>
              <w:jc w:val="center"/>
              <w:rPr>
                <w:rFonts w:ascii="方正黑体_GBK" w:eastAsia="方正黑体_GBK"/>
                <w:b/>
                <w:color w:val="000000"/>
                <w:spacing w:val="-4"/>
                <w:sz w:val="30"/>
                <w:szCs w:val="30"/>
              </w:rPr>
            </w:pPr>
            <w:r>
              <w:rPr>
                <w:rFonts w:hint="eastAsia" w:ascii="方正黑体_GBK" w:eastAsia="方正黑体_GBK"/>
                <w:b/>
                <w:color w:val="000000"/>
                <w:spacing w:val="-4"/>
                <w:sz w:val="30"/>
                <w:szCs w:val="30"/>
              </w:rPr>
              <w:t>类型</w:t>
            </w:r>
          </w:p>
        </w:tc>
        <w:tc>
          <w:tcPr>
            <w:tcW w:w="12983" w:type="dxa"/>
            <w:vAlign w:val="center"/>
          </w:tcPr>
          <w:p>
            <w:pPr>
              <w:spacing w:line="400" w:lineRule="exact"/>
              <w:ind w:firstLine="584" w:firstLineChars="200"/>
              <w:jc w:val="center"/>
              <w:rPr>
                <w:rFonts w:ascii="方正黑体_GBK" w:eastAsia="方正黑体_GBK"/>
                <w:b/>
                <w:color w:val="000000"/>
                <w:spacing w:val="-4"/>
                <w:sz w:val="30"/>
                <w:szCs w:val="30"/>
              </w:rPr>
            </w:pPr>
            <w:r>
              <w:rPr>
                <w:rFonts w:hint="eastAsia" w:ascii="方正黑体_GBK" w:eastAsia="方正黑体_GBK"/>
                <w:b/>
                <w:color w:val="000000"/>
                <w:spacing w:val="-4"/>
                <w:sz w:val="30"/>
                <w:szCs w:val="30"/>
              </w:rPr>
              <w:t>建   设   工   程   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011" w:type="dxa"/>
            <w:vMerge w:val="restart"/>
          </w:tcPr>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jc w:val="center"/>
              <w:rPr>
                <w:rFonts w:ascii="方正仿宋_GBK" w:eastAsia="方正仿宋_GBK" w:cs="宋体"/>
                <w:bCs/>
                <w:color w:val="000000"/>
                <w:kern w:val="36"/>
                <w:sz w:val="24"/>
              </w:rPr>
            </w:pPr>
            <w:r>
              <w:rPr>
                <w:rFonts w:hint="eastAsia" w:ascii="方正仿宋_GBK" w:eastAsia="方正仿宋_GBK" w:cs="宋体"/>
                <w:bCs/>
                <w:color w:val="000000"/>
                <w:kern w:val="36"/>
                <w:sz w:val="24"/>
              </w:rPr>
              <w:t>重大</w:t>
            </w:r>
          </w:p>
          <w:p>
            <w:pPr>
              <w:spacing w:line="320" w:lineRule="exact"/>
              <w:jc w:val="center"/>
              <w:rPr>
                <w:rFonts w:ascii="方正仿宋_GBK" w:eastAsia="方正仿宋_GBK" w:cs="宋体"/>
                <w:bCs/>
                <w:color w:val="000000"/>
                <w:kern w:val="36"/>
                <w:sz w:val="24"/>
              </w:rPr>
            </w:pPr>
            <w:r>
              <w:rPr>
                <w:rFonts w:hint="eastAsia" w:ascii="方正仿宋_GBK" w:eastAsia="方正仿宋_GBK" w:cs="宋体"/>
                <w:bCs/>
                <w:color w:val="000000"/>
                <w:kern w:val="36"/>
                <w:sz w:val="24"/>
              </w:rPr>
              <w:t>建设</w:t>
            </w:r>
          </w:p>
          <w:p>
            <w:pPr>
              <w:spacing w:line="320" w:lineRule="exact"/>
              <w:jc w:val="center"/>
              <w:rPr>
                <w:rFonts w:ascii="方正仿宋_GBK" w:eastAsia="方正仿宋_GBK" w:cs="宋体"/>
                <w:bCs/>
                <w:color w:val="000000"/>
                <w:kern w:val="36"/>
                <w:sz w:val="24"/>
              </w:rPr>
            </w:pPr>
            <w:r>
              <w:rPr>
                <w:rFonts w:hint="eastAsia" w:ascii="方正仿宋_GBK" w:eastAsia="方正仿宋_GBK" w:cs="宋体"/>
                <w:bCs/>
                <w:color w:val="000000"/>
                <w:kern w:val="36"/>
                <w:sz w:val="24"/>
              </w:rPr>
              <w:t>工程</w:t>
            </w: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p>
            <w:pPr>
              <w:spacing w:line="320" w:lineRule="exact"/>
              <w:rPr>
                <w:rFonts w:ascii="方正仿宋_GBK" w:eastAsia="方正仿宋_GBK" w:cs="宋体"/>
                <w:bCs/>
                <w:color w:val="000000"/>
                <w:kern w:val="36"/>
                <w:sz w:val="24"/>
              </w:rPr>
            </w:pPr>
          </w:p>
        </w:tc>
        <w:tc>
          <w:tcPr>
            <w:tcW w:w="12983" w:type="dxa"/>
            <w:tcMar>
              <w:left w:w="57" w:type="dxa"/>
              <w:right w:w="57" w:type="dxa"/>
            </w:tcMar>
            <w:vAlign w:val="center"/>
          </w:tcPr>
          <w:p>
            <w:pPr>
              <w:spacing w:line="320" w:lineRule="exact"/>
              <w:rPr>
                <w:rFonts w:ascii="方正仿宋_GBK" w:eastAsia="方正仿宋_GBK" w:cs="宋体"/>
                <w:bCs/>
                <w:color w:val="000000"/>
                <w:kern w:val="36"/>
                <w:sz w:val="24"/>
              </w:rPr>
            </w:pPr>
            <w:r>
              <w:rPr>
                <w:rFonts w:hint="eastAsia" w:ascii="方正仿宋_GBK" w:eastAsia="方正仿宋_GBK" w:cs="宋体"/>
                <w:bCs/>
                <w:color w:val="000000"/>
                <w:kern w:val="36"/>
                <w:sz w:val="24"/>
              </w:rPr>
              <w:t>1.</w:t>
            </w:r>
            <w:r>
              <w:rPr>
                <w:rFonts w:hint="eastAsia" w:ascii="方正仿宋_GBK" w:hAnsi="黑体" w:eastAsia="方正仿宋_GBK" w:cs="宋体"/>
                <w:bCs/>
                <w:color w:val="000000"/>
                <w:kern w:val="36"/>
                <w:sz w:val="24"/>
              </w:rPr>
              <w:t>按照国家规定属于重点防御区内的市、区县级</w:t>
            </w:r>
            <w:r>
              <w:rPr>
                <w:rFonts w:hint="eastAsia" w:ascii="方正仿宋_GBK" w:eastAsia="方正仿宋_GBK" w:cs="宋体"/>
                <w:bCs/>
                <w:color w:val="000000"/>
                <w:kern w:val="36"/>
                <w:sz w:val="24"/>
              </w:rPr>
              <w:t>首脑机关办公用房</w:t>
            </w:r>
            <w:r>
              <w:rPr>
                <w:rFonts w:hint="eastAsia" w:ascii="方正仿宋_GBK" w:hAnsi="黑体" w:eastAsia="方正仿宋_GBK" w:cs="宋体"/>
                <w:bCs/>
                <w:color w:val="000000"/>
                <w:kern w:val="36"/>
                <w:sz w:val="24"/>
              </w:rPr>
              <w:t>，公安及其交通管理、消防指挥机构。</w:t>
            </w:r>
          </w:p>
          <w:p>
            <w:pPr>
              <w:spacing w:line="320" w:lineRule="exact"/>
              <w:rPr>
                <w:rFonts w:ascii="方正仿宋_GBK" w:eastAsia="方正仿宋_GBK" w:cs="Arial"/>
                <w:kern w:val="0"/>
                <w:sz w:val="24"/>
              </w:rPr>
            </w:pPr>
            <w:r>
              <w:rPr>
                <w:rFonts w:hint="eastAsia" w:ascii="方正仿宋_GBK" w:hAnsi="宋体" w:eastAsia="方正仿宋_GBK" w:cs="宋体"/>
                <w:kern w:val="0"/>
                <w:sz w:val="24"/>
              </w:rPr>
              <w:t>2.大型工矿企业的重要办公、生产、动力设施和试验中心用房</w:t>
            </w:r>
            <w:r>
              <w:rPr>
                <w:rFonts w:hint="eastAsia" w:ascii="方正仿宋_GBK" w:eastAsia="方正仿宋_GBK" w:cs="宋体"/>
                <w:kern w:val="0"/>
                <w:sz w:val="24"/>
              </w:rPr>
              <w:t>。</w:t>
            </w:r>
          </w:p>
          <w:p>
            <w:pPr>
              <w:spacing w:line="320" w:lineRule="exact"/>
              <w:rPr>
                <w:rFonts w:ascii="方正仿宋_GBK" w:hAnsi="黑体" w:eastAsia="方正仿宋_GBK" w:cs="宋体"/>
                <w:kern w:val="0"/>
                <w:sz w:val="24"/>
              </w:rPr>
            </w:pPr>
            <w:r>
              <w:rPr>
                <w:rFonts w:hint="eastAsia" w:ascii="方正仿宋_GBK" w:hAnsi="宋体" w:eastAsia="方正仿宋_GBK" w:cs="宋体"/>
                <w:kern w:val="0"/>
                <w:sz w:val="24"/>
              </w:rPr>
              <w:t>3.建筑结构</w:t>
            </w:r>
            <w:r>
              <w:rPr>
                <w:rFonts w:hint="eastAsia" w:ascii="方正仿宋_GBK" w:hAnsi="黑体" w:eastAsia="方正仿宋_GBK" w:cs="宋体"/>
                <w:kern w:val="0"/>
                <w:sz w:val="24"/>
              </w:rPr>
              <w:t>高度100米以上的高层建筑。</w:t>
            </w:r>
          </w:p>
          <w:p>
            <w:pPr>
              <w:spacing w:line="320" w:lineRule="exact"/>
              <w:rPr>
                <w:rFonts w:ascii="方正仿宋_GBK" w:eastAsia="方正仿宋_GBK" w:cs="宋体"/>
                <w:kern w:val="0"/>
                <w:sz w:val="24"/>
              </w:rPr>
            </w:pPr>
            <w:r>
              <w:rPr>
                <w:rFonts w:hint="eastAsia" w:ascii="方正仿宋_GBK" w:hAnsi="宋体" w:eastAsia="方正仿宋_GBK" w:cs="宋体"/>
                <w:kern w:val="0"/>
                <w:sz w:val="24"/>
              </w:rPr>
              <w:t>4.大型影剧院、礼堂</w:t>
            </w:r>
            <w:r>
              <w:rPr>
                <w:rFonts w:hint="eastAsia" w:ascii="方正仿宋_GBK" w:hAnsi="黑体" w:eastAsia="方正仿宋_GBK" w:cs="宋体"/>
                <w:kern w:val="0"/>
                <w:sz w:val="24"/>
              </w:rPr>
              <w:t>（座位数多于1200座)</w:t>
            </w:r>
            <w:r>
              <w:rPr>
                <w:rFonts w:hint="eastAsia" w:ascii="方正仿宋_GBK" w:hAnsi="宋体" w:eastAsia="方正仿宋_GBK" w:cs="宋体"/>
                <w:kern w:val="0"/>
                <w:sz w:val="24"/>
              </w:rPr>
              <w:t>，大型体育馆（中心）</w:t>
            </w:r>
            <w:r>
              <w:rPr>
                <w:rFonts w:hint="eastAsia" w:ascii="方正仿宋_GBK" w:hAnsi="黑体" w:eastAsia="方正仿宋_GBK" w:cs="宋体"/>
                <w:kern w:val="0"/>
                <w:sz w:val="24"/>
              </w:rPr>
              <w:t>（座位容量多于30000人）</w:t>
            </w:r>
            <w:r>
              <w:rPr>
                <w:rFonts w:hint="eastAsia" w:ascii="方正仿宋_GBK" w:hAnsi="宋体" w:eastAsia="方正仿宋_GBK" w:cs="宋体"/>
                <w:kern w:val="0"/>
                <w:sz w:val="24"/>
              </w:rPr>
              <w:t>，大型娱乐场所</w:t>
            </w:r>
            <w:r>
              <w:rPr>
                <w:rFonts w:hint="eastAsia" w:ascii="方正仿宋_GBK" w:hAnsi="黑体" w:eastAsia="方正仿宋_GBK" w:cs="宋体"/>
                <w:kern w:val="0"/>
                <w:sz w:val="24"/>
              </w:rPr>
              <w:t>（一个区段座位总数多于1200座或单个大厅座位数多于500座）</w:t>
            </w:r>
            <w:r>
              <w:rPr>
                <w:rFonts w:hint="eastAsia" w:ascii="方正仿宋_GBK" w:hAnsi="宋体" w:eastAsia="方正仿宋_GBK" w:cs="宋体"/>
                <w:kern w:val="0"/>
                <w:sz w:val="24"/>
              </w:rPr>
              <w:t>，大型商场</w:t>
            </w:r>
            <w:r>
              <w:rPr>
                <w:rFonts w:hint="eastAsia" w:ascii="方正仿宋_GBK" w:hAnsi="黑体" w:eastAsia="方正仿宋_GBK" w:cs="宋体"/>
                <w:kern w:val="0"/>
                <w:sz w:val="24"/>
              </w:rPr>
              <w:t>（任一楼层建筑面积大于等于5000m</w:t>
            </w:r>
            <w:r>
              <w:rPr>
                <w:rFonts w:hint="eastAsia" w:ascii="方正仿宋_GBK" w:hAnsi="黑体" w:eastAsia="方正仿宋_GBK" w:cs="宋体"/>
                <w:kern w:val="0"/>
                <w:sz w:val="24"/>
                <w:vertAlign w:val="superscript"/>
              </w:rPr>
              <w:t>2</w:t>
            </w:r>
            <w:r>
              <w:rPr>
                <w:rFonts w:hint="eastAsia" w:ascii="方正仿宋_GBK" w:hAnsi="黑体" w:eastAsia="方正仿宋_GBK" w:cs="宋体"/>
                <w:kern w:val="0"/>
                <w:sz w:val="24"/>
              </w:rPr>
              <w:t>或总建筑面积大于等于15000m</w:t>
            </w:r>
            <w:r>
              <w:rPr>
                <w:rFonts w:hint="eastAsia" w:ascii="方正仿宋_GBK" w:hAnsi="黑体" w:eastAsia="方正仿宋_GBK" w:cs="宋体"/>
                <w:kern w:val="0"/>
                <w:sz w:val="24"/>
                <w:vertAlign w:val="superscript"/>
              </w:rPr>
              <w:t>2</w:t>
            </w:r>
            <w:r>
              <w:rPr>
                <w:rFonts w:hint="eastAsia" w:ascii="方正仿宋_GBK" w:hAnsi="黑体" w:eastAsia="方正仿宋_GBK" w:cs="宋体"/>
                <w:kern w:val="0"/>
                <w:sz w:val="24"/>
              </w:rPr>
              <w:t>）</w:t>
            </w:r>
            <w:r>
              <w:rPr>
                <w:rFonts w:hint="eastAsia" w:ascii="方正仿宋_GBK" w:eastAsia="方正仿宋_GBK" w:cs="宋体"/>
                <w:kern w:val="0"/>
                <w:sz w:val="24"/>
              </w:rPr>
              <w:t>，</w:t>
            </w:r>
            <w:r>
              <w:rPr>
                <w:rFonts w:hint="eastAsia" w:ascii="方正仿宋_GBK" w:hAnsi="黑体" w:eastAsia="方正仿宋_GBK" w:cs="宋体"/>
                <w:kern w:val="0"/>
                <w:sz w:val="24"/>
              </w:rPr>
              <w:t>展览馆、会展中心（一个区段设计容纳人数大于5000人）</w:t>
            </w:r>
            <w:r>
              <w:rPr>
                <w:rFonts w:hint="eastAsia" w:ascii="方正仿宋_GBK" w:hAnsi="宋体" w:eastAsia="方正仿宋_GBK" w:cs="宋体"/>
                <w:kern w:val="0"/>
                <w:sz w:val="24"/>
              </w:rPr>
              <w:t>；</w:t>
            </w:r>
            <w:r>
              <w:rPr>
                <w:rFonts w:hint="eastAsia" w:ascii="方正仿宋_GBK" w:hAnsi="黑体" w:eastAsia="方正仿宋_GBK" w:cs="宋体"/>
                <w:kern w:val="0"/>
                <w:sz w:val="24"/>
              </w:rPr>
              <w:t>三级及以上医疗机构门急诊、医技、住院等业务用房，承担研究、实验和存放剧毒的高危传染病病毒任务的市级疾病预防控制机构业务用房。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11" w:type="dxa"/>
            <w:vMerge w:val="continue"/>
          </w:tcPr>
          <w:p>
            <w:pPr>
              <w:spacing w:line="320" w:lineRule="exact"/>
              <w:rPr>
                <w:rFonts w:ascii="方正仿宋_GBK" w:eastAsia="方正仿宋_GBK" w:cs="宋体"/>
                <w:bCs/>
                <w:color w:val="000000"/>
                <w:kern w:val="36"/>
                <w:sz w:val="24"/>
              </w:rPr>
            </w:pPr>
          </w:p>
        </w:tc>
        <w:tc>
          <w:tcPr>
            <w:tcW w:w="12983" w:type="dxa"/>
            <w:tcMar>
              <w:left w:w="57" w:type="dxa"/>
              <w:right w:w="57" w:type="dxa"/>
            </w:tcMar>
            <w:vAlign w:val="center"/>
          </w:tcPr>
          <w:p>
            <w:pPr>
              <w:spacing w:line="320" w:lineRule="exact"/>
              <w:rPr>
                <w:rFonts w:ascii="方正仿宋_GBK" w:eastAsia="方正仿宋_GBK" w:cs="宋体"/>
                <w:bCs/>
                <w:color w:val="000000"/>
                <w:kern w:val="36"/>
                <w:sz w:val="24"/>
              </w:rPr>
            </w:pPr>
            <w:r>
              <w:rPr>
                <w:rFonts w:hint="eastAsia" w:ascii="方正仿宋_GBK" w:hAnsi="宋体" w:eastAsia="方正仿宋_GBK" w:cs="宋体"/>
                <w:kern w:val="0"/>
                <w:sz w:val="24"/>
              </w:rPr>
              <w:t>5.</w:t>
            </w:r>
            <w:r>
              <w:rPr>
                <w:rFonts w:hint="eastAsia" w:ascii="方正仿宋_GBK" w:hAnsi="黑体" w:eastAsia="方正仿宋_GBK" w:cs="宋体"/>
                <w:kern w:val="0"/>
                <w:sz w:val="24"/>
              </w:rPr>
              <w:t>新建、搬迁复建</w:t>
            </w:r>
            <w:r>
              <w:rPr>
                <w:rFonts w:hint="eastAsia" w:ascii="方正仿宋_GBK" w:hAnsi="宋体" w:eastAsia="方正仿宋_GBK" w:cs="宋体"/>
                <w:kern w:val="0"/>
                <w:sz w:val="24"/>
              </w:rPr>
              <w:t>的具有重大文物价值和纪念意义的建筑物、构筑物。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1011" w:type="dxa"/>
            <w:vMerge w:val="continue"/>
          </w:tcPr>
          <w:p>
            <w:pPr>
              <w:spacing w:line="320" w:lineRule="exact"/>
              <w:rPr>
                <w:rFonts w:ascii="方正仿宋_GBK" w:hAnsi="宋体" w:eastAsia="方正仿宋_GBK" w:cs="宋体"/>
                <w:kern w:val="0"/>
                <w:sz w:val="24"/>
              </w:rPr>
            </w:pPr>
          </w:p>
        </w:tc>
        <w:tc>
          <w:tcPr>
            <w:tcW w:w="12983" w:type="dxa"/>
            <w:tcMar>
              <w:left w:w="57" w:type="dxa"/>
              <w:right w:w="57" w:type="dxa"/>
            </w:tcMar>
          </w:tcPr>
          <w:p>
            <w:pPr>
              <w:spacing w:line="320" w:lineRule="exact"/>
              <w:rPr>
                <w:rFonts w:ascii="方正仿宋_GBK" w:hAnsi="宋体" w:eastAsia="方正仿宋_GBK" w:cs="宋体"/>
                <w:kern w:val="0"/>
                <w:sz w:val="24"/>
              </w:rPr>
            </w:pPr>
            <w:r>
              <w:rPr>
                <w:rFonts w:hint="eastAsia" w:ascii="方正仿宋_GBK" w:hAnsi="宋体" w:eastAsia="方正仿宋_GBK" w:cs="宋体"/>
                <w:kern w:val="0"/>
                <w:sz w:val="24"/>
              </w:rPr>
              <w:t>6.公路与铁路干线、</w:t>
            </w:r>
            <w:r>
              <w:rPr>
                <w:rFonts w:hint="eastAsia" w:ascii="方正仿宋_GBK" w:hAnsi="黑体" w:eastAsia="方正仿宋_GBK" w:cs="宋体"/>
                <w:kern w:val="0"/>
                <w:sz w:val="24"/>
              </w:rPr>
              <w:t>城市道路</w:t>
            </w:r>
            <w:r>
              <w:rPr>
                <w:rFonts w:hint="eastAsia" w:ascii="方正仿宋_GBK" w:hAnsi="宋体" w:eastAsia="方正仿宋_GBK" w:cs="宋体"/>
                <w:kern w:val="0"/>
                <w:sz w:val="24"/>
              </w:rPr>
              <w:t>的大型桥梁（桥梁单孔跨径大于150米或多孔跨径总长大于1000米）、隧道</w:t>
            </w:r>
            <w:r>
              <w:rPr>
                <w:rFonts w:hint="eastAsia" w:ascii="方正仿宋_GBK" w:hAnsi="黑体" w:eastAsia="方正仿宋_GBK" w:cs="宋体"/>
                <w:kern w:val="0"/>
                <w:sz w:val="24"/>
              </w:rPr>
              <w:t>（长度大于1000米）</w:t>
            </w:r>
            <w:r>
              <w:rPr>
                <w:rFonts w:hint="eastAsia" w:ascii="方正仿宋_GBK" w:hAnsi="宋体" w:eastAsia="方正仿宋_GBK" w:cs="宋体"/>
                <w:kern w:val="0"/>
                <w:sz w:val="24"/>
              </w:rPr>
              <w:t>、立交工程</w:t>
            </w:r>
            <w:r>
              <w:rPr>
                <w:rFonts w:hint="eastAsia" w:ascii="方正仿宋_GBK" w:hAnsi="黑体" w:eastAsia="方正仿宋_GBK" w:cs="宋体"/>
                <w:kern w:val="0"/>
                <w:sz w:val="24"/>
              </w:rPr>
              <w:t>（三层及以上）；城市轨道交通工程。</w:t>
            </w:r>
          </w:p>
          <w:p>
            <w:pPr>
              <w:spacing w:line="320" w:lineRule="exact"/>
              <w:rPr>
                <w:rFonts w:ascii="方正仿宋_GBK" w:eastAsia="方正仿宋_GBK" w:cs="宋体"/>
                <w:kern w:val="0"/>
                <w:sz w:val="24"/>
              </w:rPr>
            </w:pPr>
            <w:r>
              <w:rPr>
                <w:rFonts w:hint="eastAsia" w:ascii="方正仿宋_GBK" w:hAnsi="宋体" w:eastAsia="方正仿宋_GBK" w:cs="宋体"/>
                <w:kern w:val="0"/>
                <w:sz w:val="24"/>
              </w:rPr>
              <w:t>7.</w:t>
            </w:r>
            <w:r>
              <w:rPr>
                <w:rFonts w:hint="eastAsia" w:ascii="方正仿宋_GBK" w:hAnsi="黑体" w:eastAsia="方正仿宋_GBK" w:cs="宋体"/>
                <w:kern w:val="0"/>
                <w:sz w:val="24"/>
              </w:rPr>
              <w:t>一、二级汽车客运站，一级港口客运站；</w:t>
            </w:r>
            <w:r>
              <w:rPr>
                <w:rFonts w:hint="eastAsia" w:ascii="方正仿宋_GBK" w:hAnsi="宋体" w:eastAsia="方正仿宋_GBK" w:cs="宋体"/>
                <w:kern w:val="0"/>
                <w:sz w:val="24"/>
              </w:rPr>
              <w:t>大型码头</w:t>
            </w:r>
            <w:r>
              <w:rPr>
                <w:rFonts w:hint="eastAsia" w:ascii="方正仿宋_GBK" w:hAnsi="黑体" w:eastAsia="方正仿宋_GBK" w:cs="宋体"/>
                <w:kern w:val="0"/>
                <w:sz w:val="24"/>
              </w:rPr>
              <w:t>（千吨级以上）；民用机场。</w:t>
            </w:r>
          </w:p>
          <w:p>
            <w:pPr>
              <w:spacing w:line="320" w:lineRule="exact"/>
              <w:rPr>
                <w:rFonts w:ascii="方正仿宋_GBK" w:eastAsia="方正仿宋_GBK" w:cs="宋体"/>
                <w:kern w:val="0"/>
                <w:sz w:val="24"/>
              </w:rPr>
            </w:pPr>
            <w:r>
              <w:rPr>
                <w:rFonts w:hint="eastAsia" w:ascii="方正仿宋_GBK" w:hAnsi="宋体" w:eastAsia="方正仿宋_GBK" w:cs="宋体"/>
                <w:kern w:val="0"/>
                <w:sz w:val="24"/>
              </w:rPr>
              <w:t>8. 大型水库（蓄水量大于等于1亿立方米）大坝和位于大中城市</w:t>
            </w:r>
            <w:r>
              <w:rPr>
                <w:rFonts w:hint="eastAsia" w:ascii="方正仿宋_GBK" w:hAnsi="黑体" w:eastAsia="方正仿宋_GBK" w:cs="宋体"/>
                <w:kern w:val="0"/>
                <w:sz w:val="24"/>
              </w:rPr>
              <w:t>（人口20万以上）</w:t>
            </w:r>
            <w:r>
              <w:rPr>
                <w:rFonts w:hint="eastAsia" w:ascii="方正仿宋_GBK" w:hAnsi="宋体" w:eastAsia="方正仿宋_GBK" w:cs="宋体"/>
                <w:kern w:val="0"/>
                <w:sz w:val="24"/>
              </w:rPr>
              <w:t>市区或上游</w:t>
            </w:r>
            <w:r>
              <w:rPr>
                <w:rFonts w:hint="eastAsia" w:ascii="方正仿宋_GBK" w:hAnsi="黑体" w:eastAsia="方正仿宋_GBK" w:cs="宋体"/>
                <w:kern w:val="0"/>
                <w:sz w:val="24"/>
              </w:rPr>
              <w:t>的挡水坝。</w:t>
            </w:r>
          </w:p>
          <w:p>
            <w:pPr>
              <w:spacing w:line="320" w:lineRule="exact"/>
              <w:rPr>
                <w:rFonts w:ascii="方正仿宋_GBK" w:hAnsi="宋体" w:eastAsia="方正仿宋_GBK" w:cs="宋体"/>
                <w:kern w:val="0"/>
                <w:sz w:val="24"/>
              </w:rPr>
            </w:pPr>
            <w:r>
              <w:rPr>
                <w:rFonts w:hint="eastAsia" w:ascii="方正仿宋_GBK" w:hAnsi="宋体" w:eastAsia="方正仿宋_GBK" w:cs="宋体"/>
                <w:color w:val="000000"/>
                <w:kern w:val="0"/>
                <w:sz w:val="24"/>
              </w:rPr>
              <w:t>9.</w:t>
            </w:r>
            <w:r>
              <w:rPr>
                <w:rFonts w:hint="eastAsia" w:ascii="方正仿宋_GBK" w:eastAsia="方正仿宋_GBK"/>
                <w:color w:val="000000"/>
                <w:sz w:val="24"/>
              </w:rPr>
              <w:t xml:space="preserve"> </w:t>
            </w:r>
            <w:r>
              <w:rPr>
                <w:rFonts w:hint="eastAsia" w:ascii="方正仿宋_GBK" w:hAnsi="宋体" w:eastAsia="方正仿宋_GBK" w:cs="宋体"/>
                <w:color w:val="000000"/>
                <w:kern w:val="0"/>
                <w:sz w:val="24"/>
              </w:rPr>
              <w:t>单机容量大于等于300MW或规划容量超过800MW的火电厂和装机容量超过200MW的水电厂；超过500KV的变电站和调度楼；市级电力调度中心工程。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11" w:type="dxa"/>
            <w:vMerge w:val="continue"/>
          </w:tcPr>
          <w:p>
            <w:pPr>
              <w:spacing w:line="320" w:lineRule="exact"/>
              <w:rPr>
                <w:rFonts w:ascii="方正仿宋_GBK" w:hAnsi="宋体" w:eastAsia="方正仿宋_GBK" w:cs="宋体"/>
                <w:kern w:val="0"/>
                <w:sz w:val="24"/>
              </w:rPr>
            </w:pPr>
          </w:p>
        </w:tc>
        <w:tc>
          <w:tcPr>
            <w:tcW w:w="12983" w:type="dxa"/>
            <w:tcMar>
              <w:left w:w="57" w:type="dxa"/>
              <w:right w:w="57" w:type="dxa"/>
            </w:tcMar>
          </w:tcPr>
          <w:p>
            <w:pPr>
              <w:spacing w:line="320" w:lineRule="exact"/>
              <w:rPr>
                <w:rFonts w:ascii="方正仿宋_GBK" w:eastAsia="方正仿宋_GBK" w:cs="宋体"/>
                <w:kern w:val="0"/>
                <w:sz w:val="24"/>
              </w:rPr>
            </w:pPr>
            <w:r>
              <w:rPr>
                <w:rFonts w:hint="eastAsia" w:ascii="方正仿宋_GBK" w:hAnsi="宋体" w:eastAsia="方正仿宋_GBK" w:cs="宋体"/>
                <w:kern w:val="0"/>
                <w:sz w:val="24"/>
              </w:rPr>
              <w:t>10. 大、中城市通讯枢纽的主体工程和重要建筑；终局容量10万门以上程控电话端局；国际出入口局、国际无线电台，国家卫星通信地球站。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11" w:type="dxa"/>
            <w:vMerge w:val="continue"/>
          </w:tcPr>
          <w:p>
            <w:pPr>
              <w:spacing w:line="320" w:lineRule="exact"/>
              <w:rPr>
                <w:rFonts w:ascii="方正仿宋_GBK" w:hAnsi="宋体" w:eastAsia="方正仿宋_GBK" w:cs="宋体"/>
                <w:kern w:val="0"/>
                <w:sz w:val="24"/>
              </w:rPr>
            </w:pPr>
          </w:p>
        </w:tc>
        <w:tc>
          <w:tcPr>
            <w:tcW w:w="12983" w:type="dxa"/>
          </w:tcPr>
          <w:p>
            <w:pPr>
              <w:spacing w:line="320" w:lineRule="exact"/>
              <w:ind w:left="-75"/>
              <w:jc w:val="left"/>
              <w:rPr>
                <w:rFonts w:ascii="方正仿宋_GBK" w:hAnsi="宋体" w:eastAsia="方正仿宋_GBK" w:cs="宋体"/>
                <w:kern w:val="0"/>
                <w:sz w:val="24"/>
              </w:rPr>
            </w:pPr>
            <w:r>
              <w:rPr>
                <w:rFonts w:hint="eastAsia" w:ascii="方正仿宋_GBK" w:hAnsi="宋体" w:eastAsia="方正仿宋_GBK" w:cs="宋体"/>
                <w:kern w:val="0"/>
                <w:sz w:val="24"/>
              </w:rPr>
              <w:t>11.高度250米以上的钢筋混凝土电视调频广播发射塔和高度300米以上的钢电视调频广播发射塔。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11" w:type="dxa"/>
            <w:vMerge w:val="continue"/>
          </w:tcPr>
          <w:p>
            <w:pPr>
              <w:spacing w:line="320" w:lineRule="exact"/>
              <w:rPr>
                <w:rFonts w:ascii="方正仿宋_GBK" w:hAnsi="宋体" w:eastAsia="方正仿宋_GBK" w:cs="宋体"/>
                <w:kern w:val="0"/>
                <w:sz w:val="24"/>
              </w:rPr>
            </w:pPr>
          </w:p>
        </w:tc>
        <w:tc>
          <w:tcPr>
            <w:tcW w:w="12983" w:type="dxa"/>
            <w:tcMar>
              <w:left w:w="57" w:type="dxa"/>
              <w:right w:w="57" w:type="dxa"/>
            </w:tcMar>
          </w:tcPr>
          <w:p>
            <w:pPr>
              <w:spacing w:line="320" w:lineRule="exact"/>
              <w:rPr>
                <w:rFonts w:ascii="方正仿宋_GBK" w:eastAsia="方正仿宋_GBK" w:cs="宋体"/>
                <w:kern w:val="0"/>
                <w:sz w:val="24"/>
              </w:rPr>
            </w:pPr>
            <w:r>
              <w:rPr>
                <w:rFonts w:hint="eastAsia" w:ascii="方正仿宋_GBK" w:hAnsi="宋体" w:eastAsia="方正仿宋_GBK" w:cs="宋体"/>
                <w:kern w:val="0"/>
                <w:sz w:val="24"/>
              </w:rPr>
              <w:t>12</w:t>
            </w:r>
            <w:r>
              <w:rPr>
                <w:rFonts w:hint="eastAsia" w:ascii="方正仿宋_GBK" w:hAnsi="黑体" w:eastAsia="方正仿宋_GBK" w:cs="宋体"/>
                <w:kern w:val="0"/>
                <w:sz w:val="24"/>
              </w:rPr>
              <w:t>.市级和区县级的广播电视中心、广播电视卫星地球站</w:t>
            </w:r>
            <w:r>
              <w:rPr>
                <w:rFonts w:hint="eastAsia" w:ascii="方正仿宋_GBK" w:hAnsi="宋体" w:eastAsia="方正仿宋_GBK" w:cs="宋体"/>
                <w:kern w:val="0"/>
                <w:sz w:val="24"/>
              </w:rPr>
              <w:t>的主体建筑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11" w:type="dxa"/>
            <w:vMerge w:val="continue"/>
          </w:tcPr>
          <w:p>
            <w:pPr>
              <w:spacing w:line="320" w:lineRule="exact"/>
              <w:rPr>
                <w:rFonts w:ascii="方正仿宋_GBK" w:hAnsi="宋体" w:eastAsia="方正仿宋_GBK" w:cs="宋体"/>
                <w:kern w:val="0"/>
                <w:sz w:val="24"/>
              </w:rPr>
            </w:pPr>
          </w:p>
        </w:tc>
        <w:tc>
          <w:tcPr>
            <w:tcW w:w="12983" w:type="dxa"/>
            <w:tcMar>
              <w:left w:w="57" w:type="dxa"/>
              <w:right w:w="57" w:type="dxa"/>
            </w:tcMar>
          </w:tcPr>
          <w:p>
            <w:pPr>
              <w:spacing w:line="320" w:lineRule="exact"/>
              <w:rPr>
                <w:rFonts w:ascii="方正仿宋_GBK" w:eastAsia="方正仿宋_GBK" w:cs="宋体"/>
                <w:kern w:val="0"/>
                <w:sz w:val="24"/>
              </w:rPr>
            </w:pPr>
            <w:r>
              <w:rPr>
                <w:rFonts w:hint="eastAsia" w:ascii="方正仿宋_GBK" w:hAnsi="宋体" w:eastAsia="方正仿宋_GBK" w:cs="宋体"/>
                <w:kern w:val="0"/>
                <w:sz w:val="24"/>
              </w:rPr>
              <w:t>13.供水、供气、供油、供热的主要干线工程。</w:t>
            </w:r>
          </w:p>
          <w:p>
            <w:pPr>
              <w:spacing w:line="320" w:lineRule="exact"/>
              <w:rPr>
                <w:rFonts w:ascii="方正仿宋_GBK" w:eastAsia="方正仿宋_GBK" w:cs="宋体"/>
                <w:kern w:val="0"/>
                <w:sz w:val="24"/>
              </w:rPr>
            </w:pPr>
            <w:r>
              <w:rPr>
                <w:rFonts w:hint="eastAsia" w:ascii="方正仿宋_GBK" w:hAnsi="宋体" w:eastAsia="方正仿宋_GBK" w:cs="宋体"/>
                <w:kern w:val="0"/>
                <w:sz w:val="24"/>
              </w:rPr>
              <w:t xml:space="preserve">14. </w:t>
            </w:r>
            <w:r>
              <w:rPr>
                <w:rFonts w:hint="eastAsia" w:ascii="方正仿宋_GBK" w:hAnsi="宋体" w:eastAsia="方正仿宋_GBK" w:cs="宋体"/>
                <w:color w:val="000000"/>
                <w:kern w:val="0"/>
                <w:sz w:val="24"/>
              </w:rPr>
              <w:t>储量3万立方米及以上的储油工程；储量10万立方米及以上的储气工程；日供水10万吨以上的储水工程。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11" w:type="dxa"/>
          </w:tcPr>
          <w:p>
            <w:pPr>
              <w:spacing w:line="320" w:lineRule="exact"/>
              <w:jc w:val="center"/>
              <w:rPr>
                <w:rFonts w:ascii="方正黑体_GBK" w:hAnsi="宋体" w:eastAsia="方正黑体_GBK" w:cs="宋体"/>
                <w:kern w:val="0"/>
                <w:sz w:val="30"/>
                <w:szCs w:val="30"/>
              </w:rPr>
            </w:pPr>
            <w:r>
              <w:rPr>
                <w:rFonts w:hint="eastAsia" w:ascii="方正黑体_GBK" w:hAnsi="宋体" w:eastAsia="方正黑体_GBK" w:cs="宋体"/>
                <w:kern w:val="0"/>
                <w:sz w:val="30"/>
                <w:szCs w:val="30"/>
              </w:rPr>
              <w:t>类型</w:t>
            </w:r>
          </w:p>
        </w:tc>
        <w:tc>
          <w:tcPr>
            <w:tcW w:w="12983" w:type="dxa"/>
            <w:tcMar>
              <w:left w:w="57" w:type="dxa"/>
              <w:right w:w="57" w:type="dxa"/>
            </w:tcMar>
          </w:tcPr>
          <w:p>
            <w:pPr>
              <w:spacing w:line="320" w:lineRule="exact"/>
              <w:jc w:val="center"/>
              <w:rPr>
                <w:rFonts w:ascii="方正黑体_GBK" w:hAnsi="宋体" w:eastAsia="方正黑体_GBK" w:cs="宋体"/>
                <w:kern w:val="0"/>
                <w:sz w:val="30"/>
                <w:szCs w:val="30"/>
              </w:rPr>
            </w:pPr>
            <w:r>
              <w:rPr>
                <w:rFonts w:hint="eastAsia" w:ascii="方正黑体_GBK" w:eastAsia="方正黑体_GBK"/>
                <w:b/>
                <w:color w:val="000000"/>
                <w:spacing w:val="-4"/>
                <w:sz w:val="30"/>
                <w:szCs w:val="30"/>
              </w:rPr>
              <w:t xml:space="preserve"> 建   设   工   程   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011" w:type="dxa"/>
            <w:vMerge w:val="restart"/>
          </w:tcPr>
          <w:p>
            <w:pPr>
              <w:spacing w:line="400" w:lineRule="exact"/>
              <w:rPr>
                <w:rFonts w:ascii="方正仿宋_GBK" w:hAnsi="宋体" w:eastAsia="方正仿宋_GBK" w:cs="宋体"/>
                <w:kern w:val="0"/>
                <w:sz w:val="24"/>
              </w:rPr>
            </w:pPr>
            <w:r>
              <w:rPr>
                <w:rFonts w:hint="eastAsia" w:ascii="方正仿宋_GBK" w:hAnsi="宋体" w:eastAsia="方正仿宋_GBK" w:cs="宋体"/>
                <w:kern w:val="0"/>
                <w:sz w:val="24"/>
              </w:rPr>
              <w:t>可能发生严重次生灾害的建设工程</w:t>
            </w:r>
          </w:p>
        </w:tc>
        <w:tc>
          <w:tcPr>
            <w:tcW w:w="12983" w:type="dxa"/>
            <w:tcMar>
              <w:left w:w="57" w:type="dxa"/>
              <w:right w:w="57" w:type="dxa"/>
            </w:tcMar>
          </w:tcPr>
          <w:p>
            <w:pPr>
              <w:spacing w:line="400" w:lineRule="exact"/>
              <w:rPr>
                <w:rFonts w:ascii="方正仿宋_GBK" w:eastAsia="方正仿宋_GBK" w:cs="宋体"/>
                <w:kern w:val="0"/>
                <w:sz w:val="24"/>
              </w:rPr>
            </w:pPr>
            <w:r>
              <w:rPr>
                <w:rFonts w:hint="eastAsia" w:ascii="方正仿宋_GBK" w:hAnsi="宋体" w:eastAsia="方正仿宋_GBK" w:cs="宋体"/>
                <w:kern w:val="0"/>
                <w:sz w:val="24"/>
              </w:rPr>
              <w:t>1.核反应堆、核电站、核供热装置、核生产厂房。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011" w:type="dxa"/>
            <w:vMerge w:val="continue"/>
          </w:tcPr>
          <w:p>
            <w:pPr>
              <w:spacing w:line="400" w:lineRule="exact"/>
              <w:rPr>
                <w:rFonts w:ascii="方正仿宋_GBK" w:hAnsi="宋体" w:eastAsia="方正仿宋_GBK" w:cs="宋体"/>
                <w:kern w:val="0"/>
                <w:sz w:val="24"/>
              </w:rPr>
            </w:pPr>
          </w:p>
        </w:tc>
        <w:tc>
          <w:tcPr>
            <w:tcW w:w="12983" w:type="dxa"/>
            <w:tcMar>
              <w:left w:w="57" w:type="dxa"/>
              <w:right w:w="57" w:type="dxa"/>
            </w:tcMar>
          </w:tcPr>
          <w:p>
            <w:pPr>
              <w:spacing w:line="400" w:lineRule="exact"/>
              <w:rPr>
                <w:rFonts w:ascii="方正仿宋_GBK" w:eastAsia="方正仿宋_GBK" w:cs="宋体"/>
                <w:kern w:val="0"/>
                <w:sz w:val="24"/>
              </w:rPr>
            </w:pPr>
            <w:r>
              <w:rPr>
                <w:rFonts w:hint="eastAsia" w:ascii="方正仿宋_GBK" w:hAnsi="宋体" w:eastAsia="方正仿宋_GBK" w:cs="宋体"/>
                <w:kern w:val="0"/>
                <w:sz w:val="24"/>
              </w:rPr>
              <w:t>2.存放大量放射性物质的装置。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011" w:type="dxa"/>
            <w:vMerge w:val="continue"/>
          </w:tcPr>
          <w:p>
            <w:pPr>
              <w:spacing w:line="400" w:lineRule="exact"/>
              <w:rPr>
                <w:rFonts w:ascii="方正仿宋_GBK" w:hAnsi="宋体" w:eastAsia="方正仿宋_GBK" w:cs="宋体"/>
                <w:kern w:val="0"/>
                <w:sz w:val="24"/>
              </w:rPr>
            </w:pPr>
          </w:p>
        </w:tc>
        <w:tc>
          <w:tcPr>
            <w:tcW w:w="12983" w:type="dxa"/>
            <w:tcMar>
              <w:left w:w="57" w:type="dxa"/>
              <w:right w:w="57" w:type="dxa"/>
            </w:tcMar>
          </w:tcPr>
          <w:p>
            <w:pPr>
              <w:spacing w:line="400" w:lineRule="exact"/>
              <w:rPr>
                <w:rFonts w:ascii="方正仿宋_GBK" w:eastAsia="方正仿宋_GBK" w:cs="宋体"/>
                <w:kern w:val="0"/>
                <w:sz w:val="24"/>
              </w:rPr>
            </w:pPr>
            <w:r>
              <w:rPr>
                <w:rFonts w:hint="eastAsia" w:ascii="方正仿宋_GBK" w:hAnsi="宋体" w:eastAsia="方正仿宋_GBK" w:cs="宋体"/>
                <w:kern w:val="0"/>
                <w:sz w:val="24"/>
              </w:rPr>
              <w:t>3.生产、储运易燃、易爆、剧毒、易腐蚀、易污染物质的大中型化工工程。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11" w:type="dxa"/>
            <w:vMerge w:val="continue"/>
          </w:tcPr>
          <w:p>
            <w:pPr>
              <w:spacing w:line="400" w:lineRule="exact"/>
              <w:rPr>
                <w:rFonts w:ascii="方正仿宋_GBK" w:hAnsi="宋体" w:eastAsia="方正仿宋_GBK" w:cs="宋体"/>
                <w:kern w:val="0"/>
                <w:sz w:val="24"/>
              </w:rPr>
            </w:pPr>
          </w:p>
        </w:tc>
        <w:tc>
          <w:tcPr>
            <w:tcW w:w="12983" w:type="dxa"/>
            <w:tcMar>
              <w:left w:w="57" w:type="dxa"/>
              <w:right w:w="57" w:type="dxa"/>
            </w:tcMar>
          </w:tcPr>
          <w:p>
            <w:pPr>
              <w:spacing w:line="400" w:lineRule="exact"/>
              <w:rPr>
                <w:rFonts w:ascii="方正仿宋_GBK" w:eastAsia="方正仿宋_GBK" w:cs="宋体"/>
                <w:kern w:val="0"/>
                <w:sz w:val="24"/>
              </w:rPr>
            </w:pPr>
            <w:r>
              <w:rPr>
                <w:rFonts w:hint="eastAsia" w:ascii="方正仿宋_GBK" w:hAnsi="宋体" w:eastAsia="方正仿宋_GBK" w:cs="宋体"/>
                <w:kern w:val="0"/>
                <w:sz w:val="24"/>
              </w:rPr>
              <w:t>4.一等尾矿坝（库容大于1万立方米或者坝高超高100米，且下游有重要城镇、工矿企业或铁路干线）。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11" w:type="dxa"/>
            <w:vMerge w:val="continue"/>
          </w:tcPr>
          <w:p>
            <w:pPr>
              <w:spacing w:line="400" w:lineRule="exact"/>
              <w:rPr>
                <w:rFonts w:ascii="方正仿宋_GBK" w:hAnsi="宋体" w:eastAsia="方正仿宋_GBK" w:cs="宋体"/>
                <w:kern w:val="0"/>
                <w:sz w:val="24"/>
              </w:rPr>
            </w:pPr>
          </w:p>
        </w:tc>
        <w:tc>
          <w:tcPr>
            <w:tcW w:w="12983" w:type="dxa"/>
            <w:tcMar>
              <w:left w:w="57" w:type="dxa"/>
              <w:right w:w="57" w:type="dxa"/>
            </w:tcMar>
          </w:tcPr>
          <w:p>
            <w:pPr>
              <w:spacing w:line="400" w:lineRule="exact"/>
              <w:rPr>
                <w:rFonts w:ascii="方正仿宋_GBK" w:eastAsia="方正仿宋_GBK" w:cs="宋体"/>
                <w:kern w:val="0"/>
                <w:sz w:val="24"/>
              </w:rPr>
            </w:pPr>
            <w:r>
              <w:rPr>
                <w:rFonts w:hint="eastAsia" w:ascii="方正仿宋_GBK" w:hAnsi="宋体" w:eastAsia="方正仿宋_GBK" w:cs="宋体"/>
                <w:kern w:val="0"/>
                <w:sz w:val="24"/>
              </w:rPr>
              <w:t>5.日处理8万吨的污水处理工程。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11" w:type="dxa"/>
          </w:tcPr>
          <w:p>
            <w:pPr>
              <w:spacing w:line="400" w:lineRule="exact"/>
              <w:rPr>
                <w:rFonts w:ascii="方正仿宋_GBK" w:eastAsia="方正仿宋_GBK" w:cs="宋体"/>
                <w:kern w:val="0"/>
                <w:sz w:val="24"/>
              </w:rPr>
            </w:pPr>
            <w:r>
              <w:rPr>
                <w:rFonts w:hint="eastAsia" w:ascii="方正仿宋_GBK" w:eastAsia="方正仿宋_GBK" w:cs="宋体"/>
                <w:kern w:val="0"/>
                <w:sz w:val="24"/>
              </w:rPr>
              <w:t>其他建设工程</w:t>
            </w:r>
          </w:p>
        </w:tc>
        <w:tc>
          <w:tcPr>
            <w:tcW w:w="12983" w:type="dxa"/>
            <w:tcMar>
              <w:left w:w="57" w:type="dxa"/>
              <w:right w:w="57" w:type="dxa"/>
            </w:tcMar>
          </w:tcPr>
          <w:p>
            <w:pPr>
              <w:spacing w:line="400" w:lineRule="exact"/>
              <w:rPr>
                <w:rFonts w:ascii="方正仿宋_GBK" w:eastAsia="方正仿宋_GBK" w:cs="宋体"/>
                <w:kern w:val="0"/>
                <w:sz w:val="24"/>
              </w:rPr>
            </w:pPr>
            <w:r>
              <w:rPr>
                <w:rFonts w:hint="eastAsia" w:ascii="方正仿宋_GBK" w:eastAsia="方正仿宋_GBK" w:cs="宋体"/>
                <w:kern w:val="0"/>
                <w:sz w:val="24"/>
              </w:rPr>
              <w:t>法律、法规、规章和国务院有关行业主管部门规定需要进行地震安全性评价的其他建设工程。</w:t>
            </w:r>
            <w:bookmarkStart w:id="0" w:name="_GoBack"/>
            <w:bookmarkEnd w:id="0"/>
          </w:p>
        </w:tc>
      </w:tr>
    </w:tbl>
    <w:p/>
    <w:p>
      <w:pPr>
        <w:ind w:firstLine="420" w:firstLineChars="200"/>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18844BC-6BEF-4606-B9FF-42399DDDE59C}"/>
  </w:font>
  <w:font w:name="黑体">
    <w:panose1 w:val="02010609060101010101"/>
    <w:charset w:val="86"/>
    <w:family w:val="auto"/>
    <w:pitch w:val="default"/>
    <w:sig w:usb0="800002BF" w:usb1="38CF7CFA" w:usb2="00000016" w:usb3="00000000" w:csb0="00040001" w:csb1="00000000"/>
    <w:embedRegular r:id="rId2" w:fontKey="{3BE410B9-8FE8-4FA2-B2BC-997567596F3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13F555E2-9AD3-42E4-845B-A4412ED1E9EC}"/>
  </w:font>
  <w:font w:name="仿宋_GB2312">
    <w:altName w:val="仿宋"/>
    <w:panose1 w:val="02010609030101010101"/>
    <w:charset w:val="86"/>
    <w:family w:val="modern"/>
    <w:pitch w:val="default"/>
    <w:sig w:usb0="00000000" w:usb1="00000000" w:usb2="00000010" w:usb3="00000000" w:csb0="00040000" w:csb1="00000000"/>
    <w:embedRegular r:id="rId4" w:fontKey="{1312963C-8738-4E70-86C6-76236141B429}"/>
  </w:font>
  <w:font w:name="方正大标宋简体">
    <w:panose1 w:val="02000000000000000000"/>
    <w:charset w:val="86"/>
    <w:family w:val="auto"/>
    <w:pitch w:val="default"/>
    <w:sig w:usb0="A00002BF" w:usb1="184F6CFA" w:usb2="00000012" w:usb3="00000000" w:csb0="00040001" w:csb1="00000000"/>
    <w:embedRegular r:id="rId5" w:fontKey="{210D8CAF-8AE3-4FAD-BEAE-4DC321EAEA2F}"/>
  </w:font>
  <w:font w:name="楷体_GB2312">
    <w:altName w:val="楷体"/>
    <w:panose1 w:val="02010609030101010101"/>
    <w:charset w:val="86"/>
    <w:family w:val="modern"/>
    <w:pitch w:val="default"/>
    <w:sig w:usb0="00000000" w:usb1="00000000" w:usb2="00000010" w:usb3="00000000" w:csb0="00040000" w:csb1="00000000"/>
    <w:embedRegular r:id="rId6" w:fontKey="{AE2D8233-A638-4BD5-BB45-95EE9994D95E}"/>
  </w:font>
  <w:font w:name="方正小标宋简体">
    <w:panose1 w:val="02000000000000000000"/>
    <w:charset w:val="86"/>
    <w:family w:val="script"/>
    <w:pitch w:val="default"/>
    <w:sig w:usb0="00000001" w:usb1="08000000" w:usb2="00000000" w:usb3="00000000" w:csb0="00040000" w:csb1="00000000"/>
    <w:embedRegular r:id="rId7" w:fontKey="{29552693-4987-41B3-A784-8554139F69AD}"/>
  </w:font>
  <w:font w:name="Arial Unicode MS">
    <w:altName w:val="宋体"/>
    <w:panose1 w:val="020B0604020202020204"/>
    <w:charset w:val="86"/>
    <w:family w:val="swiss"/>
    <w:pitch w:val="default"/>
    <w:sig w:usb0="00000000" w:usb1="00000000" w:usb2="0000003F" w:usb3="00000000" w:csb0="003F01FF" w:csb1="00000000"/>
    <w:embedRegular r:id="rId8" w:fontKey="{79FE3906-9029-4E4A-AC7E-FEE63EEEF80D}"/>
  </w:font>
  <w:font w:name="方正仿宋_GBK">
    <w:panose1 w:val="02000000000000000000"/>
    <w:charset w:val="86"/>
    <w:family w:val="script"/>
    <w:pitch w:val="default"/>
    <w:sig w:usb0="A00002BF" w:usb1="38CF7CFA" w:usb2="00082016" w:usb3="00000000" w:csb0="00040001" w:csb1="00000000"/>
    <w:embedRegular r:id="rId9" w:fontKey="{342EA8D7-107A-406E-9513-DDF328F7D02C}"/>
  </w:font>
  <w:font w:name="方正小标宋_GBK">
    <w:panose1 w:val="02000000000000000000"/>
    <w:charset w:val="86"/>
    <w:family w:val="script"/>
    <w:pitch w:val="default"/>
    <w:sig w:usb0="A00002BF" w:usb1="38CF7CFA" w:usb2="00082016" w:usb3="00000000" w:csb0="00040001" w:csb1="00000000"/>
    <w:embedRegular r:id="rId10" w:fontKey="{F9813669-6CED-47DF-93BE-46A09D8148EF}"/>
  </w:font>
  <w:font w:name="方正黑体_GBK">
    <w:altName w:val="微软雅黑"/>
    <w:panose1 w:val="03000509000000000000"/>
    <w:charset w:val="86"/>
    <w:family w:val="script"/>
    <w:pitch w:val="default"/>
    <w:sig w:usb0="00000000" w:usb1="00000000" w:usb2="00000010" w:usb3="00000000" w:csb0="00040000" w:csb1="00000000"/>
    <w:embedRegular r:id="rId11" w:fontKey="{2C8367E0-666A-48F0-88B2-F7DFF3148D13}"/>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lZWY3MmViNTkzMWRmNWZkOTdmZjcwMDI4NmZmMmUifQ=="/>
  </w:docVars>
  <w:rsids>
    <w:rsidRoot w:val="00094193"/>
    <w:rsid w:val="00094193"/>
    <w:rsid w:val="001E0D84"/>
    <w:rsid w:val="00252DFE"/>
    <w:rsid w:val="002D451A"/>
    <w:rsid w:val="00322CF0"/>
    <w:rsid w:val="006D7237"/>
    <w:rsid w:val="0077201A"/>
    <w:rsid w:val="007738B5"/>
    <w:rsid w:val="007D0B59"/>
    <w:rsid w:val="00811654"/>
    <w:rsid w:val="008663D6"/>
    <w:rsid w:val="0092078A"/>
    <w:rsid w:val="00965C11"/>
    <w:rsid w:val="00AE2CDC"/>
    <w:rsid w:val="00C13AC0"/>
    <w:rsid w:val="00CB3947"/>
    <w:rsid w:val="00CC34A4"/>
    <w:rsid w:val="00DA1AE5"/>
    <w:rsid w:val="00DC7CC2"/>
    <w:rsid w:val="00E93C21"/>
    <w:rsid w:val="00E95121"/>
    <w:rsid w:val="00F9609E"/>
    <w:rsid w:val="00FA0146"/>
    <w:rsid w:val="247E58F2"/>
    <w:rsid w:val="2FC106D0"/>
    <w:rsid w:val="3D837437"/>
    <w:rsid w:val="470B694B"/>
    <w:rsid w:val="62617618"/>
    <w:rsid w:val="708A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正文-公1"/>
    <w:next w:val="1"/>
    <w:qFormat/>
    <w:uiPriority w:val="0"/>
    <w:pPr>
      <w:widowControl w:val="0"/>
      <w:ind w:firstLine="200" w:firstLineChars="200"/>
    </w:pPr>
    <w:rPr>
      <w:rFonts w:ascii="Calibri" w:hAnsi="Calibri" w:eastAsia="仿宋_GB2312" w:cs="Times New Roman"/>
      <w:kern w:val="2"/>
      <w:sz w:val="21"/>
      <w:szCs w:val="22"/>
      <w:lang w:val="en-US" w:eastAsia="zh-CN" w:bidi="ar-SA"/>
    </w:rPr>
  </w:style>
  <w:style w:type="character" w:customStyle="1" w:styleId="11">
    <w:name w:val="HTML 预设格式 Char"/>
    <w:basedOn w:val="7"/>
    <w:link w:val="5"/>
    <w:uiPriority w:val="0"/>
    <w:rPr>
      <w:rFonts w:ascii="宋体" w:hAnsi="宋体" w:eastAsia="宋体" w:cs="Times New Roman"/>
      <w:kern w:val="0"/>
      <w:sz w:val="24"/>
      <w:szCs w:val="24"/>
    </w:rPr>
  </w:style>
  <w:style w:type="character" w:customStyle="1" w:styleId="12">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9</Pages>
  <Words>3435</Words>
  <Characters>3548</Characters>
  <Lines>27</Lines>
  <Paragraphs>7</Paragraphs>
  <TotalTime>0</TotalTime>
  <ScaleCrop>false</ScaleCrop>
  <LinksUpToDate>false</LinksUpToDate>
  <CharactersWithSpaces>3693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2023-02-06T05:21:00Z</dcterms:created>
  <dc:creator>NTKO</dc:creator>
  <cp:lastModifiedBy>苗头</cp:lastModifiedBy>
  <cp:lastPrinted>2023-02-09T02:32:00Z</cp:lastPrinted>
  <dcterms:modified xsi:type="dcterms:W3CDTF">2023-02-21T01:48:29Z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3A25372FC18E4D889E38D5AC6536A9AF</vt:lpwstr>
  </property>
</Properties>
</file>