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62" w:rsidRDefault="00695A67" w:rsidP="00413162">
      <w:pPr>
        <w:spacing w:line="570" w:lineRule="exact"/>
        <w:jc w:val="center"/>
        <w:rPr>
          <w:rFonts w:ascii="方正小标宋_GBK" w:eastAsia="方正小标宋_GBK"/>
          <w:sz w:val="44"/>
          <w:szCs w:val="44"/>
        </w:rPr>
      </w:pPr>
      <w:r w:rsidRPr="00413162">
        <w:rPr>
          <w:rFonts w:ascii="方正小标宋_GBK" w:eastAsia="方正小标宋_GBK" w:hint="eastAsia"/>
          <w:sz w:val="44"/>
          <w:szCs w:val="44"/>
        </w:rPr>
        <w:t>重庆市地震局</w:t>
      </w:r>
    </w:p>
    <w:p w:rsidR="00E85DE6" w:rsidRPr="00413162" w:rsidRDefault="00E85DE6" w:rsidP="00413162">
      <w:pPr>
        <w:spacing w:line="570" w:lineRule="exact"/>
        <w:jc w:val="center"/>
        <w:rPr>
          <w:rFonts w:ascii="方正小标宋_GBK" w:eastAsia="方正小标宋_GBK"/>
          <w:sz w:val="44"/>
          <w:szCs w:val="44"/>
        </w:rPr>
      </w:pPr>
      <w:r w:rsidRPr="00413162">
        <w:rPr>
          <w:rFonts w:ascii="方正小标宋_GBK" w:eastAsia="方正小标宋_GBK" w:hint="eastAsia"/>
          <w:sz w:val="44"/>
          <w:szCs w:val="44"/>
        </w:rPr>
        <w:t>政府信息公开工作2018年度报告</w:t>
      </w:r>
    </w:p>
    <w:p w:rsidR="00E85DE6" w:rsidRPr="003B2E84" w:rsidRDefault="00E85DE6" w:rsidP="003B2E84">
      <w:pPr>
        <w:spacing w:line="570" w:lineRule="exact"/>
        <w:rPr>
          <w:rFonts w:ascii="方正仿宋_GBK" w:eastAsia="方正仿宋_GBK"/>
          <w:sz w:val="32"/>
          <w:szCs w:val="32"/>
        </w:rPr>
      </w:pPr>
    </w:p>
    <w:p w:rsidR="0006696E"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本报告根据《中华人民共和国政府信息公开条例》（以下简称《条例》）的要求，由</w:t>
      </w:r>
      <w:r w:rsidR="003B2E84">
        <w:rPr>
          <w:rFonts w:ascii="方正仿宋_GBK" w:eastAsia="方正仿宋_GBK" w:hint="eastAsia"/>
          <w:sz w:val="32"/>
          <w:szCs w:val="32"/>
        </w:rPr>
        <w:t>重庆市地震局</w:t>
      </w:r>
      <w:r w:rsidRPr="003B2E84">
        <w:rPr>
          <w:rFonts w:ascii="方正仿宋_GBK" w:eastAsia="方正仿宋_GBK" w:hint="eastAsia"/>
          <w:sz w:val="32"/>
          <w:szCs w:val="32"/>
        </w:rPr>
        <w:t>办公室编制并依法公开。全文主要内容包括：概述、主动公开政府信息情况、依申请公开政府信息情况、政府信息公开的收费及减免情况、因政府信息公开申请行政复议、提起行政诉讼情况和政府信息公开工作存在的主要问题及改进情况等。</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本年度报告所列数据的统计期限为2018年1月1日</w:t>
      </w:r>
      <w:r w:rsidR="00413162">
        <w:rPr>
          <w:rFonts w:ascii="方正仿宋_GBK" w:eastAsia="方正仿宋_GBK" w:hint="eastAsia"/>
          <w:sz w:val="32"/>
          <w:szCs w:val="32"/>
        </w:rPr>
        <w:t>—</w:t>
      </w:r>
      <w:r w:rsidRPr="003B2E84">
        <w:rPr>
          <w:rFonts w:ascii="方正仿宋_GBK" w:eastAsia="方正仿宋_GBK" w:hint="eastAsia"/>
          <w:sz w:val="32"/>
          <w:szCs w:val="32"/>
        </w:rPr>
        <w:t>2018年12月31日。</w:t>
      </w:r>
      <w:r w:rsidR="0006696E" w:rsidRPr="0006696E">
        <w:rPr>
          <w:rFonts w:ascii="方正仿宋_GBK" w:eastAsia="方正仿宋_GBK" w:hint="eastAsia"/>
          <w:sz w:val="32"/>
          <w:szCs w:val="32"/>
        </w:rPr>
        <w:t>如对本年度报告有任何疑问，请联系重庆市地震局办公室（地址：重庆市</w:t>
      </w:r>
      <w:proofErr w:type="gramStart"/>
      <w:r w:rsidR="0006696E" w:rsidRPr="0006696E">
        <w:rPr>
          <w:rFonts w:ascii="方正仿宋_GBK" w:eastAsia="方正仿宋_GBK" w:hint="eastAsia"/>
          <w:sz w:val="32"/>
          <w:szCs w:val="32"/>
        </w:rPr>
        <w:t>渝</w:t>
      </w:r>
      <w:proofErr w:type="gramEnd"/>
      <w:r w:rsidR="0006696E" w:rsidRPr="0006696E">
        <w:rPr>
          <w:rFonts w:ascii="方正仿宋_GBK" w:eastAsia="方正仿宋_GBK" w:hint="eastAsia"/>
          <w:sz w:val="32"/>
          <w:szCs w:val="32"/>
        </w:rPr>
        <w:t>北区红黄路339号；邮编：401147</w:t>
      </w:r>
      <w:r w:rsidR="0006696E">
        <w:rPr>
          <w:rFonts w:ascii="方正仿宋_GBK" w:eastAsia="方正仿宋_GBK" w:hint="eastAsia"/>
          <w:sz w:val="32"/>
          <w:szCs w:val="32"/>
        </w:rPr>
        <w:t>；联系电话：</w:t>
      </w:r>
      <w:r w:rsidR="0006696E" w:rsidRPr="0006696E">
        <w:rPr>
          <w:rFonts w:ascii="方正仿宋_GBK" w:eastAsia="方正仿宋_GBK" w:hint="eastAsia"/>
          <w:sz w:val="32"/>
          <w:szCs w:val="32"/>
        </w:rPr>
        <w:t>023-67086603。）</w:t>
      </w:r>
    </w:p>
    <w:p w:rsidR="00E85DE6" w:rsidRPr="003B2E84" w:rsidRDefault="00E85DE6" w:rsidP="003B2E84">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t>一、概述</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为切实保障了公众的知情权、参与权和监督权，</w:t>
      </w:r>
      <w:r w:rsidR="003B2E84">
        <w:rPr>
          <w:rFonts w:ascii="方正仿宋_GBK" w:eastAsia="方正仿宋_GBK" w:hint="eastAsia"/>
          <w:sz w:val="32"/>
          <w:szCs w:val="32"/>
        </w:rPr>
        <w:t>重庆市地震局</w:t>
      </w:r>
      <w:r w:rsidRPr="003B2E84">
        <w:rPr>
          <w:rFonts w:ascii="方正仿宋_GBK" w:eastAsia="方正仿宋_GBK" w:hint="eastAsia"/>
          <w:sz w:val="32"/>
          <w:szCs w:val="32"/>
        </w:rPr>
        <w:t>积极组织开展政府信息公开工作，切实加强组织领导，健全工作机制，强化监督检查，促进了政府信息公开工作稳步推进，为</w:t>
      </w:r>
      <w:r w:rsidR="00925041">
        <w:rPr>
          <w:rFonts w:ascii="方正仿宋_GBK" w:eastAsia="方正仿宋_GBK" w:hint="eastAsia"/>
          <w:sz w:val="32"/>
          <w:szCs w:val="32"/>
        </w:rPr>
        <w:t>全市</w:t>
      </w:r>
      <w:r w:rsidRPr="003B2E84">
        <w:rPr>
          <w:rFonts w:ascii="方正仿宋_GBK" w:eastAsia="方正仿宋_GBK" w:hint="eastAsia"/>
          <w:sz w:val="32"/>
          <w:szCs w:val="32"/>
        </w:rPr>
        <w:t>防震减灾事业</w:t>
      </w:r>
      <w:r w:rsidR="00925041">
        <w:rPr>
          <w:rFonts w:ascii="方正仿宋_GBK" w:eastAsia="方正仿宋_GBK" w:hint="eastAsia"/>
          <w:sz w:val="32"/>
          <w:szCs w:val="32"/>
        </w:rPr>
        <w:t>持续健康发展</w:t>
      </w:r>
      <w:proofErr w:type="gramStart"/>
      <w:r w:rsidR="00925041">
        <w:rPr>
          <w:rFonts w:ascii="方正仿宋_GBK" w:eastAsia="方正仿宋_GBK" w:hint="eastAsia"/>
          <w:sz w:val="32"/>
          <w:szCs w:val="32"/>
        </w:rPr>
        <w:t>作</w:t>
      </w:r>
      <w:r w:rsidRPr="003B2E84">
        <w:rPr>
          <w:rFonts w:ascii="方正仿宋_GBK" w:eastAsia="方正仿宋_GBK" w:hint="eastAsia"/>
          <w:sz w:val="32"/>
          <w:szCs w:val="32"/>
        </w:rPr>
        <w:t>出</w:t>
      </w:r>
      <w:proofErr w:type="gramEnd"/>
      <w:r w:rsidRPr="003B2E84">
        <w:rPr>
          <w:rFonts w:ascii="方正仿宋_GBK" w:eastAsia="方正仿宋_GBK" w:hint="eastAsia"/>
          <w:sz w:val="32"/>
          <w:szCs w:val="32"/>
        </w:rPr>
        <w:t>了积极贡献。一是组织有关工作人员认真学习《条例》及其他有关文件规定，选派人员参加地震系统政府信息公开工作培训，加强了政府信息公开工作重要性的认识以及公开内容、公开程序的学习。二是按照上级工作要求，开展了政府信息公开保密自查，严格规范审查程序，做好公</w:t>
      </w:r>
      <w:r w:rsidRPr="003B2E84">
        <w:rPr>
          <w:rFonts w:ascii="方正仿宋_GBK" w:eastAsia="方正仿宋_GBK" w:hint="eastAsia"/>
          <w:sz w:val="32"/>
          <w:szCs w:val="32"/>
        </w:rPr>
        <w:lastRenderedPageBreak/>
        <w:t>开信息的保密审查，确保涉密信息不公开，公开信息不涉密。三是及时公开政务信息。</w:t>
      </w:r>
    </w:p>
    <w:p w:rsidR="00E85DE6" w:rsidRPr="003B2E84" w:rsidRDefault="00E85DE6" w:rsidP="003B2E84">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t>二、主动公开政府信息情况</w:t>
      </w:r>
    </w:p>
    <w:p w:rsidR="00E85DE6" w:rsidRPr="003B2E84" w:rsidRDefault="00413162" w:rsidP="00F7499B">
      <w:pPr>
        <w:spacing w:line="570" w:lineRule="exact"/>
        <w:ind w:firstLineChars="200" w:firstLine="640"/>
        <w:rPr>
          <w:rFonts w:ascii="方正仿宋_GBK" w:eastAsia="方正仿宋_GBK"/>
          <w:sz w:val="32"/>
          <w:szCs w:val="32"/>
        </w:rPr>
      </w:pPr>
      <w:r>
        <w:rPr>
          <w:rFonts w:ascii="方正仿宋_GBK" w:eastAsia="方正仿宋_GBK" w:hint="eastAsia"/>
          <w:sz w:val="32"/>
          <w:szCs w:val="32"/>
        </w:rPr>
        <w:t>2</w:t>
      </w:r>
      <w:r w:rsidR="00E85DE6" w:rsidRPr="003B2E84">
        <w:rPr>
          <w:rFonts w:ascii="方正仿宋_GBK" w:eastAsia="方正仿宋_GBK" w:hint="eastAsia"/>
          <w:sz w:val="32"/>
          <w:szCs w:val="32"/>
        </w:rPr>
        <w:t>018年</w:t>
      </w:r>
      <w:r>
        <w:rPr>
          <w:rFonts w:ascii="方正仿宋_GBK" w:eastAsia="方正仿宋_GBK" w:hint="eastAsia"/>
          <w:sz w:val="32"/>
          <w:szCs w:val="32"/>
        </w:rPr>
        <w:t>，</w:t>
      </w:r>
      <w:r w:rsidR="003B2E84">
        <w:rPr>
          <w:rFonts w:ascii="方正仿宋_GBK" w:eastAsia="方正仿宋_GBK" w:hint="eastAsia"/>
          <w:sz w:val="32"/>
          <w:szCs w:val="32"/>
        </w:rPr>
        <w:t>重庆市地震局</w:t>
      </w:r>
      <w:r w:rsidR="00397933">
        <w:rPr>
          <w:rFonts w:ascii="方正仿宋_GBK" w:eastAsia="方正仿宋_GBK" w:hint="eastAsia"/>
          <w:sz w:val="32"/>
          <w:szCs w:val="32"/>
        </w:rPr>
        <w:t>主动</w:t>
      </w:r>
      <w:r w:rsidR="00397933" w:rsidRPr="003B2E84">
        <w:rPr>
          <w:rFonts w:ascii="方正仿宋_GBK" w:eastAsia="方正仿宋_GBK" w:hint="eastAsia"/>
          <w:sz w:val="32"/>
          <w:szCs w:val="32"/>
        </w:rPr>
        <w:t>公开信息主要是通过局门户网站、官方微博</w:t>
      </w:r>
      <w:r w:rsidR="00397933">
        <w:rPr>
          <w:rFonts w:ascii="方正仿宋_GBK" w:eastAsia="方正仿宋_GBK" w:hint="eastAsia"/>
          <w:sz w:val="32"/>
          <w:szCs w:val="32"/>
        </w:rPr>
        <w:t>、“重庆地震信息服务”</w:t>
      </w:r>
      <w:proofErr w:type="gramStart"/>
      <w:r w:rsidR="00397933">
        <w:rPr>
          <w:rFonts w:ascii="方正仿宋_GBK" w:eastAsia="方正仿宋_GBK" w:hint="eastAsia"/>
          <w:sz w:val="32"/>
          <w:szCs w:val="32"/>
        </w:rPr>
        <w:t>微信公众</w:t>
      </w:r>
      <w:r w:rsidR="00F7499B">
        <w:rPr>
          <w:rFonts w:ascii="方正仿宋_GBK" w:eastAsia="方正仿宋_GBK" w:hint="eastAsia"/>
          <w:sz w:val="32"/>
          <w:szCs w:val="32"/>
        </w:rPr>
        <w:t>号</w:t>
      </w:r>
      <w:proofErr w:type="gramEnd"/>
      <w:r w:rsidR="00397933" w:rsidRPr="003B2E84">
        <w:rPr>
          <w:rFonts w:ascii="方正仿宋_GBK" w:eastAsia="方正仿宋_GBK" w:hint="eastAsia"/>
          <w:sz w:val="32"/>
          <w:szCs w:val="32"/>
        </w:rPr>
        <w:t>发布</w:t>
      </w:r>
      <w:r w:rsidR="00F7499B">
        <w:rPr>
          <w:rFonts w:ascii="方正仿宋_GBK" w:eastAsia="方正仿宋_GBK" w:hint="eastAsia"/>
          <w:sz w:val="32"/>
          <w:szCs w:val="32"/>
        </w:rPr>
        <w:t>，</w:t>
      </w:r>
      <w:r w:rsidR="00F7499B" w:rsidRPr="003B2E84">
        <w:rPr>
          <w:rFonts w:ascii="方正仿宋_GBK" w:eastAsia="方正仿宋_GBK" w:hint="eastAsia"/>
          <w:sz w:val="32"/>
          <w:szCs w:val="32"/>
        </w:rPr>
        <w:t>及时发布地震信息、机关工作动态和最新政策法规等信息，让公众及时了解地震工作</w:t>
      </w:r>
      <w:r w:rsidR="00F7499B">
        <w:rPr>
          <w:rFonts w:ascii="方正仿宋_GBK" w:eastAsia="方正仿宋_GBK" w:hint="eastAsia"/>
          <w:sz w:val="32"/>
          <w:szCs w:val="32"/>
        </w:rPr>
        <w:t>，积极回应社会关切</w:t>
      </w:r>
      <w:r w:rsidR="00F7499B" w:rsidRPr="003B2E84">
        <w:rPr>
          <w:rFonts w:ascii="方正仿宋_GBK" w:eastAsia="方正仿宋_GBK" w:hint="eastAsia"/>
          <w:sz w:val="32"/>
          <w:szCs w:val="32"/>
        </w:rPr>
        <w:t>。</w:t>
      </w:r>
      <w:r w:rsidR="00397933">
        <w:rPr>
          <w:rFonts w:ascii="方正仿宋_GBK" w:eastAsia="方正仿宋_GBK" w:hint="eastAsia"/>
          <w:sz w:val="32"/>
          <w:szCs w:val="32"/>
        </w:rPr>
        <w:t>其中，门户网站</w:t>
      </w:r>
      <w:r w:rsidR="006327E2" w:rsidRPr="003B2E84">
        <w:rPr>
          <w:rFonts w:ascii="方正仿宋_GBK" w:eastAsia="方正仿宋_GBK" w:hint="eastAsia"/>
          <w:sz w:val="32"/>
          <w:szCs w:val="32"/>
        </w:rPr>
        <w:t>设置了</w:t>
      </w:r>
      <w:r w:rsidR="006327E2">
        <w:rPr>
          <w:rFonts w:ascii="方正仿宋_GBK" w:eastAsia="方正仿宋_GBK" w:hint="eastAsia"/>
          <w:sz w:val="32"/>
          <w:szCs w:val="32"/>
        </w:rPr>
        <w:t>通知公告、综合新闻</w:t>
      </w:r>
      <w:r w:rsidR="006327E2" w:rsidRPr="003B2E84">
        <w:rPr>
          <w:rFonts w:ascii="方正仿宋_GBK" w:eastAsia="方正仿宋_GBK" w:hint="eastAsia"/>
          <w:sz w:val="32"/>
          <w:szCs w:val="32"/>
        </w:rPr>
        <w:t>、</w:t>
      </w:r>
      <w:r w:rsidR="006327E2">
        <w:rPr>
          <w:rFonts w:ascii="方正仿宋_GBK" w:eastAsia="方正仿宋_GBK" w:hint="eastAsia"/>
          <w:sz w:val="32"/>
          <w:szCs w:val="32"/>
        </w:rPr>
        <w:t>政府信息</w:t>
      </w:r>
      <w:r w:rsidR="006327E2" w:rsidRPr="003B2E84">
        <w:rPr>
          <w:rFonts w:ascii="方正仿宋_GBK" w:eastAsia="方正仿宋_GBK" w:hint="eastAsia"/>
          <w:sz w:val="32"/>
          <w:szCs w:val="32"/>
        </w:rPr>
        <w:t>公开目录、</w:t>
      </w:r>
      <w:r w:rsidR="006327E2">
        <w:rPr>
          <w:rFonts w:ascii="方正仿宋_GBK" w:eastAsia="方正仿宋_GBK" w:hint="eastAsia"/>
          <w:sz w:val="32"/>
          <w:szCs w:val="32"/>
        </w:rPr>
        <w:t>政策法规、组织机构、地震目录、地震台网、地震科普、专题报道、专家在线咨询等栏目</w:t>
      </w:r>
      <w:r w:rsidR="006327E2" w:rsidRPr="003B2E84">
        <w:rPr>
          <w:rFonts w:ascii="方正仿宋_GBK" w:eastAsia="方正仿宋_GBK" w:hint="eastAsia"/>
          <w:sz w:val="32"/>
          <w:szCs w:val="32"/>
        </w:rPr>
        <w:t>，</w:t>
      </w:r>
      <w:r w:rsidR="00E85DE6" w:rsidRPr="003B2E84">
        <w:rPr>
          <w:rFonts w:ascii="方正仿宋_GBK" w:eastAsia="方正仿宋_GBK" w:hint="eastAsia"/>
          <w:sz w:val="32"/>
          <w:szCs w:val="32"/>
        </w:rPr>
        <w:t>主动公开各类信息</w:t>
      </w:r>
      <w:r>
        <w:rPr>
          <w:rFonts w:ascii="方正仿宋_GBK" w:eastAsia="方正仿宋_GBK" w:hint="eastAsia"/>
          <w:sz w:val="32"/>
          <w:szCs w:val="32"/>
        </w:rPr>
        <w:t>739</w:t>
      </w:r>
      <w:r w:rsidR="00E85DE6" w:rsidRPr="003B2E84">
        <w:rPr>
          <w:rFonts w:ascii="方正仿宋_GBK" w:eastAsia="方正仿宋_GBK" w:hint="eastAsia"/>
          <w:sz w:val="32"/>
          <w:szCs w:val="32"/>
        </w:rPr>
        <w:t>条，包括</w:t>
      </w:r>
      <w:r w:rsidR="00397933">
        <w:rPr>
          <w:rFonts w:ascii="方正仿宋_GBK" w:eastAsia="方正仿宋_GBK" w:hint="eastAsia"/>
          <w:sz w:val="32"/>
          <w:szCs w:val="32"/>
        </w:rPr>
        <w:t>概况类信息106</w:t>
      </w:r>
      <w:r w:rsidR="00E85DE6" w:rsidRPr="003B2E84">
        <w:rPr>
          <w:rFonts w:ascii="方正仿宋_GBK" w:eastAsia="方正仿宋_GBK" w:hint="eastAsia"/>
          <w:sz w:val="32"/>
          <w:szCs w:val="32"/>
        </w:rPr>
        <w:t>条，</w:t>
      </w:r>
      <w:r w:rsidR="00397933">
        <w:rPr>
          <w:rFonts w:ascii="方正仿宋_GBK" w:eastAsia="方正仿宋_GBK" w:hint="eastAsia"/>
          <w:sz w:val="32"/>
          <w:szCs w:val="32"/>
        </w:rPr>
        <w:t>政务动态类</w:t>
      </w:r>
      <w:r w:rsidR="00E85DE6" w:rsidRPr="003B2E84">
        <w:rPr>
          <w:rFonts w:ascii="方正仿宋_GBK" w:eastAsia="方正仿宋_GBK" w:hint="eastAsia"/>
          <w:sz w:val="32"/>
          <w:szCs w:val="32"/>
        </w:rPr>
        <w:t>信息</w:t>
      </w:r>
      <w:r w:rsidR="00397933">
        <w:rPr>
          <w:rFonts w:ascii="方正仿宋_GBK" w:eastAsia="方正仿宋_GBK" w:hint="eastAsia"/>
          <w:sz w:val="32"/>
          <w:szCs w:val="32"/>
        </w:rPr>
        <w:t>2</w:t>
      </w:r>
      <w:r w:rsidR="00E85DE6" w:rsidRPr="003B2E84">
        <w:rPr>
          <w:rFonts w:ascii="方正仿宋_GBK" w:eastAsia="方正仿宋_GBK" w:hint="eastAsia"/>
          <w:sz w:val="32"/>
          <w:szCs w:val="32"/>
        </w:rPr>
        <w:t>7条</w:t>
      </w:r>
      <w:r w:rsidR="00397933">
        <w:rPr>
          <w:rFonts w:ascii="方正仿宋_GBK" w:eastAsia="方正仿宋_GBK" w:hint="eastAsia"/>
          <w:sz w:val="32"/>
          <w:szCs w:val="32"/>
        </w:rPr>
        <w:t>，信息公开目录信息606条</w:t>
      </w:r>
      <w:r w:rsidR="00F7499B">
        <w:rPr>
          <w:rFonts w:ascii="方正仿宋_GBK" w:eastAsia="方正仿宋_GBK" w:hint="eastAsia"/>
          <w:sz w:val="32"/>
          <w:szCs w:val="32"/>
        </w:rPr>
        <w:t>；“重庆市防震减灾”官方</w:t>
      </w:r>
      <w:proofErr w:type="gramStart"/>
      <w:r w:rsidR="00F7499B">
        <w:rPr>
          <w:rFonts w:ascii="方正仿宋_GBK" w:eastAsia="方正仿宋_GBK" w:hint="eastAsia"/>
          <w:sz w:val="32"/>
          <w:szCs w:val="32"/>
        </w:rPr>
        <w:t>微博主动</w:t>
      </w:r>
      <w:proofErr w:type="gramEnd"/>
      <w:r w:rsidR="00F7499B">
        <w:rPr>
          <w:rFonts w:ascii="方正仿宋_GBK" w:eastAsia="方正仿宋_GBK" w:hint="eastAsia"/>
          <w:sz w:val="32"/>
          <w:szCs w:val="32"/>
        </w:rPr>
        <w:t>公开信息258条，关注量33784人；“重庆地震信息服务”</w:t>
      </w:r>
      <w:proofErr w:type="gramStart"/>
      <w:r w:rsidR="00F7499B">
        <w:rPr>
          <w:rFonts w:ascii="方正仿宋_GBK" w:eastAsia="方正仿宋_GBK" w:hint="eastAsia"/>
          <w:sz w:val="32"/>
          <w:szCs w:val="32"/>
        </w:rPr>
        <w:t>微信公众号主动</w:t>
      </w:r>
      <w:proofErr w:type="gramEnd"/>
      <w:r w:rsidR="00F7499B">
        <w:rPr>
          <w:rFonts w:ascii="方正仿宋_GBK" w:eastAsia="方正仿宋_GBK" w:hint="eastAsia"/>
          <w:sz w:val="32"/>
          <w:szCs w:val="32"/>
        </w:rPr>
        <w:t>公开信息144</w:t>
      </w:r>
      <w:r w:rsidR="000A0E35">
        <w:rPr>
          <w:rFonts w:ascii="方正仿宋_GBK" w:eastAsia="方正仿宋_GBK" w:hint="eastAsia"/>
          <w:sz w:val="32"/>
          <w:szCs w:val="32"/>
        </w:rPr>
        <w:t>条，订阅数</w:t>
      </w:r>
      <w:r w:rsidR="00F7499B">
        <w:rPr>
          <w:rFonts w:ascii="方正仿宋_GBK" w:eastAsia="方正仿宋_GBK" w:hint="eastAsia"/>
          <w:sz w:val="32"/>
          <w:szCs w:val="32"/>
        </w:rPr>
        <w:t>130570，</w:t>
      </w:r>
      <w:r w:rsidR="00925041">
        <w:rPr>
          <w:rFonts w:ascii="方正仿宋_GBK" w:eastAsia="方正仿宋_GBK" w:hint="eastAsia"/>
          <w:sz w:val="32"/>
          <w:szCs w:val="32"/>
        </w:rPr>
        <w:t>社会</w:t>
      </w:r>
      <w:r w:rsidR="000A0E35">
        <w:rPr>
          <w:rFonts w:ascii="方正仿宋_GBK" w:eastAsia="方正仿宋_GBK" w:hint="eastAsia"/>
          <w:sz w:val="32"/>
          <w:szCs w:val="32"/>
        </w:rPr>
        <w:t>影响</w:t>
      </w:r>
      <w:r w:rsidR="00925041">
        <w:rPr>
          <w:rFonts w:ascii="方正仿宋_GBK" w:eastAsia="方正仿宋_GBK" w:hint="eastAsia"/>
          <w:sz w:val="32"/>
          <w:szCs w:val="32"/>
        </w:rPr>
        <w:t>力</w:t>
      </w:r>
      <w:r w:rsidR="000A0E35">
        <w:rPr>
          <w:rFonts w:ascii="方正仿宋_GBK" w:eastAsia="方正仿宋_GBK" w:hint="eastAsia"/>
          <w:sz w:val="32"/>
          <w:szCs w:val="32"/>
        </w:rPr>
        <w:t>进一步扩大。</w:t>
      </w:r>
      <w:r w:rsidR="00613BA2" w:rsidRPr="00613BA2">
        <w:rPr>
          <w:rFonts w:ascii="方正仿宋_GBK" w:eastAsia="方正仿宋_GBK" w:hint="eastAsia"/>
          <w:sz w:val="32"/>
          <w:szCs w:val="32"/>
        </w:rPr>
        <w:t>建立</w:t>
      </w:r>
      <w:r w:rsidR="00925041">
        <w:rPr>
          <w:rFonts w:ascii="方正仿宋_GBK" w:eastAsia="方正仿宋_GBK" w:hint="eastAsia"/>
          <w:sz w:val="32"/>
          <w:szCs w:val="32"/>
        </w:rPr>
        <w:t>健全</w:t>
      </w:r>
      <w:r w:rsidR="00613BA2" w:rsidRPr="00613BA2">
        <w:rPr>
          <w:rFonts w:ascii="方正仿宋_GBK" w:eastAsia="方正仿宋_GBK" w:hint="eastAsia"/>
          <w:sz w:val="32"/>
          <w:szCs w:val="32"/>
        </w:rPr>
        <w:t>新闻发言人和专家团队、新闻通讯员、新媒体管理员等队伍；</w:t>
      </w:r>
      <w:r w:rsidR="00613BA2">
        <w:rPr>
          <w:rFonts w:ascii="方正仿宋_GBK" w:eastAsia="方正仿宋_GBK" w:hint="eastAsia"/>
          <w:sz w:val="32"/>
          <w:szCs w:val="32"/>
        </w:rPr>
        <w:t>召开</w:t>
      </w:r>
      <w:r w:rsidR="00613BA2" w:rsidRPr="00613BA2">
        <w:rPr>
          <w:rFonts w:ascii="方正仿宋_GBK" w:eastAsia="方正仿宋_GBK" w:hint="eastAsia"/>
          <w:sz w:val="32"/>
          <w:szCs w:val="32"/>
        </w:rPr>
        <w:t>新闻发布活动2次，主题分别为：</w:t>
      </w:r>
      <w:r w:rsidR="00613BA2">
        <w:rPr>
          <w:rFonts w:ascii="方正仿宋_GBK" w:eastAsia="方正仿宋_GBK" w:hint="eastAsia"/>
          <w:sz w:val="32"/>
          <w:szCs w:val="32"/>
        </w:rPr>
        <w:t>重庆市防震减灾知识竞赛、重庆市首部防震减灾主题</w:t>
      </w:r>
      <w:proofErr w:type="gramStart"/>
      <w:r w:rsidR="00613BA2">
        <w:rPr>
          <w:rFonts w:ascii="方正仿宋_GBK" w:eastAsia="方正仿宋_GBK" w:hint="eastAsia"/>
          <w:sz w:val="32"/>
          <w:szCs w:val="32"/>
        </w:rPr>
        <w:t>科普绘本</w:t>
      </w:r>
      <w:r w:rsidR="00613BA2" w:rsidRPr="00613BA2">
        <w:rPr>
          <w:rFonts w:ascii="方正仿宋_GBK" w:eastAsia="方正仿宋_GBK" w:hint="eastAsia"/>
          <w:sz w:val="32"/>
          <w:szCs w:val="32"/>
        </w:rPr>
        <w:t>《</w:t>
      </w:r>
      <w:r w:rsidR="00613BA2">
        <w:rPr>
          <w:rFonts w:ascii="方正仿宋_GBK" w:eastAsia="方正仿宋_GBK" w:hint="eastAsia"/>
          <w:sz w:val="32"/>
          <w:szCs w:val="32"/>
        </w:rPr>
        <w:t>震动反击</w:t>
      </w:r>
      <w:r w:rsidR="00613BA2" w:rsidRPr="00613BA2">
        <w:rPr>
          <w:rFonts w:ascii="方正仿宋_GBK" w:eastAsia="方正仿宋_GBK" w:hint="eastAsia"/>
          <w:sz w:val="32"/>
          <w:szCs w:val="32"/>
        </w:rPr>
        <w:t>》</w:t>
      </w:r>
      <w:proofErr w:type="gramEnd"/>
      <w:r w:rsidR="00613BA2">
        <w:rPr>
          <w:rFonts w:ascii="方正仿宋_GBK" w:eastAsia="方正仿宋_GBK" w:hint="eastAsia"/>
          <w:sz w:val="32"/>
          <w:szCs w:val="32"/>
        </w:rPr>
        <w:t>首发</w:t>
      </w:r>
      <w:r w:rsidR="00613BA2" w:rsidRPr="00613BA2">
        <w:rPr>
          <w:rFonts w:ascii="方正仿宋_GBK" w:eastAsia="方正仿宋_GBK" w:hint="eastAsia"/>
          <w:sz w:val="32"/>
          <w:szCs w:val="32"/>
        </w:rPr>
        <w:t>式活动。积极回应社会关切，建立健全政务舆情收集、</w:t>
      </w:r>
      <w:proofErr w:type="gramStart"/>
      <w:r w:rsidR="00613BA2" w:rsidRPr="00613BA2">
        <w:rPr>
          <w:rFonts w:ascii="方正仿宋_GBK" w:eastAsia="方正仿宋_GBK" w:hint="eastAsia"/>
          <w:sz w:val="32"/>
          <w:szCs w:val="32"/>
        </w:rPr>
        <w:t>研</w:t>
      </w:r>
      <w:proofErr w:type="gramEnd"/>
      <w:r w:rsidR="00613BA2" w:rsidRPr="00613BA2">
        <w:rPr>
          <w:rFonts w:ascii="方正仿宋_GBK" w:eastAsia="方正仿宋_GBK" w:hint="eastAsia"/>
          <w:sz w:val="32"/>
          <w:szCs w:val="32"/>
        </w:rPr>
        <w:t>判、处置和回应制度，扩大舆情收集范围，及时了解和积极回应社会各方关切。更好发挥媒体作用，运用主要新闻媒体及时发布信息，解读政策，引领社会舆论。</w:t>
      </w:r>
    </w:p>
    <w:p w:rsidR="00E85DE6" w:rsidRPr="003B2E84" w:rsidRDefault="00E85DE6" w:rsidP="003B2E84">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t>三、依申请公开政府信息和受理情况</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2018年</w:t>
      </w:r>
      <w:r w:rsidR="00925041">
        <w:rPr>
          <w:rFonts w:ascii="方正仿宋_GBK" w:eastAsia="方正仿宋_GBK" w:hint="eastAsia"/>
          <w:sz w:val="32"/>
          <w:szCs w:val="32"/>
        </w:rPr>
        <w:t>重庆市地震</w:t>
      </w:r>
      <w:r w:rsidRPr="003B2E84">
        <w:rPr>
          <w:rFonts w:ascii="方正仿宋_GBK" w:eastAsia="方正仿宋_GBK" w:hint="eastAsia"/>
          <w:sz w:val="32"/>
          <w:szCs w:val="32"/>
        </w:rPr>
        <w:t>局没有收到政府信息公开申请。</w:t>
      </w:r>
    </w:p>
    <w:p w:rsidR="00E85DE6" w:rsidRPr="003B2E84" w:rsidRDefault="00E85DE6" w:rsidP="003B2E84">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lastRenderedPageBreak/>
        <w:t>四、政府信息公开的收费及减免情况</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2018年</w:t>
      </w:r>
      <w:r w:rsidR="003B2E84">
        <w:rPr>
          <w:rFonts w:ascii="方正仿宋_GBK" w:eastAsia="方正仿宋_GBK" w:hint="eastAsia"/>
          <w:sz w:val="32"/>
          <w:szCs w:val="32"/>
        </w:rPr>
        <w:t>重庆市地震局</w:t>
      </w:r>
      <w:r w:rsidRPr="003B2E84">
        <w:rPr>
          <w:rFonts w:ascii="方正仿宋_GBK" w:eastAsia="方正仿宋_GBK" w:hint="eastAsia"/>
          <w:sz w:val="32"/>
          <w:szCs w:val="32"/>
        </w:rPr>
        <w:t>所公开政府信息未发生收费情况。</w:t>
      </w:r>
    </w:p>
    <w:p w:rsidR="00E85DE6" w:rsidRPr="003B2E84" w:rsidRDefault="00E85DE6" w:rsidP="003B2E84">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t>五、因政府信息公开申请行政复议、提起行政诉讼情况</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2018年</w:t>
      </w:r>
      <w:r w:rsidR="00925041">
        <w:rPr>
          <w:rFonts w:ascii="方正仿宋_GBK" w:eastAsia="方正仿宋_GBK" w:hint="eastAsia"/>
          <w:sz w:val="32"/>
          <w:szCs w:val="32"/>
        </w:rPr>
        <w:t>重庆市地震</w:t>
      </w:r>
      <w:r w:rsidRPr="003B2E84">
        <w:rPr>
          <w:rFonts w:ascii="方正仿宋_GBK" w:eastAsia="方正仿宋_GBK" w:hint="eastAsia"/>
          <w:sz w:val="32"/>
          <w:szCs w:val="32"/>
        </w:rPr>
        <w:t>局没有因政府信息公开申请而提起行政复议、行政诉讼的情况。</w:t>
      </w:r>
    </w:p>
    <w:p w:rsidR="003B2E84" w:rsidRPr="00FE647B" w:rsidRDefault="00E85DE6" w:rsidP="00FE647B">
      <w:pPr>
        <w:spacing w:line="570" w:lineRule="exact"/>
        <w:ind w:firstLineChars="200" w:firstLine="640"/>
        <w:rPr>
          <w:rFonts w:ascii="黑体" w:eastAsia="黑体" w:hAnsi="黑体"/>
          <w:sz w:val="32"/>
          <w:szCs w:val="32"/>
        </w:rPr>
      </w:pPr>
      <w:r w:rsidRPr="003B2E84">
        <w:rPr>
          <w:rFonts w:ascii="黑体" w:eastAsia="黑体" w:hAnsi="黑体" w:hint="eastAsia"/>
          <w:sz w:val="32"/>
          <w:szCs w:val="32"/>
        </w:rPr>
        <w:t>六、政府信息公开工作存在的主要问题及改进情况</w:t>
      </w:r>
    </w:p>
    <w:p w:rsidR="00FE647B"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2018年，</w:t>
      </w:r>
      <w:r w:rsidR="003B2E84">
        <w:rPr>
          <w:rFonts w:ascii="方正仿宋_GBK" w:eastAsia="方正仿宋_GBK" w:hint="eastAsia"/>
          <w:sz w:val="32"/>
          <w:szCs w:val="32"/>
        </w:rPr>
        <w:t>重庆市地震局</w:t>
      </w:r>
      <w:r w:rsidRPr="003B2E84">
        <w:rPr>
          <w:rFonts w:ascii="方正仿宋_GBK" w:eastAsia="方正仿宋_GBK" w:hint="eastAsia"/>
          <w:sz w:val="32"/>
          <w:szCs w:val="32"/>
        </w:rPr>
        <w:t>深入推进政府信息公开工作，取得了一定的成效，但与广大群众对地震相关信息的需求相比，还存在一些问题和不足：政府信息发布的时效性有待进一步提高；信息公开平台建设有待进一步优化提升；政府信息公开专职工作人员数量少，与繁重的工作任务不相适应。</w:t>
      </w:r>
    </w:p>
    <w:p w:rsidR="00E85DE6" w:rsidRPr="003B2E84" w:rsidRDefault="00E85DE6" w:rsidP="003B2E84">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今后，</w:t>
      </w:r>
      <w:r w:rsidR="00FE647B">
        <w:rPr>
          <w:rFonts w:ascii="方正仿宋_GBK" w:eastAsia="方正仿宋_GBK" w:hint="eastAsia"/>
          <w:sz w:val="32"/>
          <w:szCs w:val="32"/>
        </w:rPr>
        <w:t>重庆市</w:t>
      </w:r>
      <w:r w:rsidRPr="003B2E84">
        <w:rPr>
          <w:rFonts w:ascii="方正仿宋_GBK" w:eastAsia="方正仿宋_GBK" w:hint="eastAsia"/>
          <w:sz w:val="32"/>
          <w:szCs w:val="32"/>
        </w:rPr>
        <w:t>地震局将继续深化防震减灾信息主动公开工作。扩大主动公开内容，凡是《条例》规定应该公开、能够公开的信息，及时、主动公开。加强信息公开的宣传解释力度，对公众关注度较高且又不易理解或容易产生认识偏差的问题给予具体、详细、深入、正面的解释和宣传。强化信息公开平台和渠道建设，夯实政务网站平台建设，拓宽信息公开渠道，充分发挥大众媒体作用。</w:t>
      </w:r>
    </w:p>
    <w:p w:rsidR="00E85DE6" w:rsidRPr="003B2E84" w:rsidRDefault="00E85DE6" w:rsidP="003B2E84">
      <w:pPr>
        <w:spacing w:line="570" w:lineRule="exact"/>
        <w:ind w:firstLineChars="200" w:firstLine="640"/>
        <w:rPr>
          <w:rFonts w:ascii="方正仿宋_GBK" w:eastAsia="方正仿宋_GBK"/>
          <w:sz w:val="32"/>
          <w:szCs w:val="32"/>
        </w:rPr>
      </w:pPr>
    </w:p>
    <w:p w:rsidR="00E85DE6" w:rsidRPr="00FE647B" w:rsidRDefault="00E85DE6" w:rsidP="00FE647B">
      <w:pPr>
        <w:spacing w:line="570" w:lineRule="exact"/>
        <w:ind w:firstLineChars="200" w:firstLine="640"/>
        <w:rPr>
          <w:rFonts w:ascii="方正仿宋_GBK" w:eastAsia="方正仿宋_GBK"/>
          <w:sz w:val="32"/>
          <w:szCs w:val="32"/>
        </w:rPr>
      </w:pPr>
      <w:r w:rsidRPr="003B2E84">
        <w:rPr>
          <w:rFonts w:ascii="方正仿宋_GBK" w:eastAsia="方正仿宋_GBK" w:hint="eastAsia"/>
          <w:sz w:val="32"/>
          <w:szCs w:val="32"/>
        </w:rPr>
        <w:t>附件：政府信息公开情况统计表</w:t>
      </w:r>
      <w:r>
        <w:t xml:space="preserve">                       </w:t>
      </w:r>
    </w:p>
    <w:p w:rsidR="00E85DE6" w:rsidRPr="003B2E84" w:rsidRDefault="00E85DE6" w:rsidP="003B2E84">
      <w:pPr>
        <w:spacing w:line="570" w:lineRule="exact"/>
        <w:rPr>
          <w:rFonts w:ascii="方正仿宋_GBK" w:eastAsia="方正仿宋_GBK"/>
          <w:sz w:val="32"/>
          <w:szCs w:val="32"/>
        </w:rPr>
      </w:pPr>
    </w:p>
    <w:p w:rsidR="00E85DE6" w:rsidRPr="00FE647B" w:rsidRDefault="00E85DE6" w:rsidP="003B2E84">
      <w:pPr>
        <w:spacing w:line="570" w:lineRule="exact"/>
        <w:rPr>
          <w:rFonts w:ascii="方正仿宋_GBK" w:eastAsia="方正仿宋_GBK"/>
          <w:sz w:val="32"/>
          <w:szCs w:val="32"/>
        </w:rPr>
      </w:pPr>
      <w:r w:rsidRPr="003B2E84">
        <w:rPr>
          <w:rFonts w:ascii="方正仿宋_GBK" w:eastAsia="方正仿宋_GBK"/>
          <w:sz w:val="32"/>
          <w:szCs w:val="32"/>
        </w:rPr>
        <w:t xml:space="preserve">                                 </w:t>
      </w:r>
    </w:p>
    <w:p w:rsidR="00E85DE6" w:rsidRPr="003B2E84" w:rsidRDefault="00E85DE6" w:rsidP="00FE647B">
      <w:pPr>
        <w:spacing w:line="570" w:lineRule="exact"/>
        <w:ind w:rightChars="550" w:right="1155"/>
        <w:jc w:val="right"/>
        <w:rPr>
          <w:rFonts w:ascii="方正仿宋_GBK" w:eastAsia="方正仿宋_GBK"/>
          <w:sz w:val="32"/>
          <w:szCs w:val="32"/>
        </w:rPr>
      </w:pPr>
      <w:r w:rsidRPr="003B2E84">
        <w:rPr>
          <w:rFonts w:ascii="方正仿宋_GBK" w:eastAsia="方正仿宋_GBK" w:hint="eastAsia"/>
          <w:sz w:val="32"/>
          <w:szCs w:val="32"/>
        </w:rPr>
        <w:lastRenderedPageBreak/>
        <w:t xml:space="preserve">      </w:t>
      </w:r>
      <w:r w:rsidR="003B2E84">
        <w:rPr>
          <w:rFonts w:ascii="方正仿宋_GBK" w:eastAsia="方正仿宋_GBK" w:hint="eastAsia"/>
          <w:sz w:val="32"/>
          <w:szCs w:val="32"/>
        </w:rPr>
        <w:t>重庆市地震局</w:t>
      </w:r>
    </w:p>
    <w:p w:rsidR="00FE647B" w:rsidRDefault="00E85DE6" w:rsidP="00FE647B">
      <w:pPr>
        <w:spacing w:line="570" w:lineRule="exact"/>
        <w:ind w:rightChars="400" w:right="840"/>
        <w:jc w:val="right"/>
        <w:rPr>
          <w:rFonts w:ascii="方正仿宋_GBK" w:eastAsia="方正仿宋_GBK"/>
          <w:sz w:val="32"/>
          <w:szCs w:val="32"/>
        </w:rPr>
      </w:pPr>
      <w:r w:rsidRPr="003B2E84">
        <w:rPr>
          <w:rFonts w:ascii="方正仿宋_GBK" w:eastAsia="方正仿宋_GBK" w:hint="eastAsia"/>
          <w:sz w:val="32"/>
          <w:szCs w:val="32"/>
        </w:rPr>
        <w:t xml:space="preserve">       201</w:t>
      </w:r>
      <w:r w:rsidR="00FE647B">
        <w:rPr>
          <w:rFonts w:ascii="方正仿宋_GBK" w:eastAsia="方正仿宋_GBK" w:hint="eastAsia"/>
          <w:sz w:val="32"/>
          <w:szCs w:val="32"/>
        </w:rPr>
        <w:t>9</w:t>
      </w:r>
      <w:r w:rsidRPr="003B2E84">
        <w:rPr>
          <w:rFonts w:ascii="方正仿宋_GBK" w:eastAsia="方正仿宋_GBK" w:hint="eastAsia"/>
          <w:sz w:val="32"/>
          <w:szCs w:val="32"/>
        </w:rPr>
        <w:t>年</w:t>
      </w:r>
      <w:r w:rsidR="00FE647B">
        <w:rPr>
          <w:rFonts w:ascii="方正仿宋_GBK" w:eastAsia="方正仿宋_GBK" w:hint="eastAsia"/>
          <w:sz w:val="32"/>
          <w:szCs w:val="32"/>
        </w:rPr>
        <w:t>1</w:t>
      </w:r>
      <w:r w:rsidRPr="003B2E84">
        <w:rPr>
          <w:rFonts w:ascii="方正仿宋_GBK" w:eastAsia="方正仿宋_GBK" w:hint="eastAsia"/>
          <w:sz w:val="32"/>
          <w:szCs w:val="32"/>
        </w:rPr>
        <w:t>月</w:t>
      </w:r>
      <w:r w:rsidR="00FE647B">
        <w:rPr>
          <w:rFonts w:ascii="方正仿宋_GBK" w:eastAsia="方正仿宋_GBK" w:hint="eastAsia"/>
          <w:sz w:val="32"/>
          <w:szCs w:val="32"/>
        </w:rPr>
        <w:t>3</w:t>
      </w:r>
      <w:r w:rsidRPr="003B2E84">
        <w:rPr>
          <w:rFonts w:ascii="方正仿宋_GBK" w:eastAsia="方正仿宋_GBK" w:hint="eastAsia"/>
          <w:sz w:val="32"/>
          <w:szCs w:val="32"/>
        </w:rPr>
        <w:t>日</w:t>
      </w:r>
    </w:p>
    <w:p w:rsidR="00925041" w:rsidRDefault="00925041">
      <w:pPr>
        <w:widowControl/>
        <w:jc w:val="left"/>
        <w:rPr>
          <w:rFonts w:ascii="黑体" w:eastAsia="黑体" w:hAnsi="黑体" w:cs="Arial"/>
          <w:color w:val="3E3E3E"/>
          <w:kern w:val="0"/>
          <w:sz w:val="32"/>
          <w:szCs w:val="32"/>
        </w:rPr>
      </w:pPr>
      <w:r>
        <w:rPr>
          <w:rFonts w:ascii="黑体" w:eastAsia="黑体" w:hAnsi="黑体" w:cs="Arial"/>
          <w:color w:val="3E3E3E"/>
          <w:kern w:val="0"/>
          <w:sz w:val="32"/>
          <w:szCs w:val="32"/>
        </w:rPr>
        <w:br w:type="page"/>
      </w:r>
    </w:p>
    <w:p w:rsidR="00E85DE6" w:rsidRPr="00E85DE6" w:rsidRDefault="00E85DE6" w:rsidP="00FE647B">
      <w:pPr>
        <w:spacing w:line="570" w:lineRule="exact"/>
        <w:ind w:rightChars="400" w:right="840"/>
        <w:jc w:val="left"/>
        <w:rPr>
          <w:rFonts w:ascii="黑体" w:eastAsia="黑体" w:hAnsi="黑体"/>
          <w:sz w:val="32"/>
          <w:szCs w:val="32"/>
        </w:rPr>
      </w:pPr>
      <w:r w:rsidRPr="00E85DE6">
        <w:rPr>
          <w:rFonts w:ascii="黑体" w:eastAsia="黑体" w:hAnsi="黑体" w:cs="Arial"/>
          <w:color w:val="3E3E3E"/>
          <w:kern w:val="0"/>
          <w:sz w:val="32"/>
          <w:szCs w:val="32"/>
        </w:rPr>
        <w:lastRenderedPageBreak/>
        <w:t>附件</w:t>
      </w:r>
    </w:p>
    <w:p w:rsidR="00E85DE6" w:rsidRPr="00E85DE6" w:rsidRDefault="00E85DE6" w:rsidP="00FE647B">
      <w:pPr>
        <w:widowControl/>
        <w:spacing w:line="570" w:lineRule="exact"/>
        <w:jc w:val="center"/>
        <w:rPr>
          <w:rFonts w:ascii="方正小标宋_GBK" w:eastAsia="方正小标宋_GBK" w:hAnsi="宋体" w:cs="宋体"/>
          <w:color w:val="000000"/>
          <w:kern w:val="0"/>
          <w:sz w:val="44"/>
          <w:szCs w:val="44"/>
          <w:shd w:val="clear" w:color="auto" w:fill="FFFFFF"/>
        </w:rPr>
      </w:pPr>
      <w:r w:rsidRPr="00E85DE6">
        <w:rPr>
          <w:rFonts w:ascii="方正小标宋_GBK" w:eastAsia="方正小标宋_GBK" w:hAnsi="宋体" w:cs="宋体" w:hint="eastAsia"/>
          <w:color w:val="000000"/>
          <w:kern w:val="0"/>
          <w:sz w:val="44"/>
          <w:szCs w:val="44"/>
          <w:shd w:val="clear" w:color="auto" w:fill="FFFFFF"/>
        </w:rPr>
        <w:t>政府信息公开情况统计表</w:t>
      </w:r>
    </w:p>
    <w:p w:rsidR="00E85DE6" w:rsidRPr="00E85DE6" w:rsidRDefault="00E85DE6" w:rsidP="004A1644">
      <w:pPr>
        <w:widowControl/>
        <w:spacing w:line="570" w:lineRule="exact"/>
        <w:jc w:val="center"/>
        <w:rPr>
          <w:rFonts w:ascii="方正楷体_GBK" w:eastAsia="方正楷体_GBK" w:hAnsi="楷体" w:cs="宋体"/>
          <w:color w:val="000000"/>
          <w:kern w:val="0"/>
          <w:sz w:val="32"/>
          <w:szCs w:val="32"/>
          <w:shd w:val="clear" w:color="auto" w:fill="FFFFFF"/>
        </w:rPr>
      </w:pPr>
      <w:r w:rsidRPr="00E85DE6">
        <w:rPr>
          <w:rFonts w:ascii="方正楷体_GBK" w:eastAsia="方正楷体_GBK" w:hAnsi="楷体" w:cs="宋体" w:hint="eastAsia"/>
          <w:color w:val="000000"/>
          <w:kern w:val="0"/>
          <w:sz w:val="32"/>
          <w:szCs w:val="32"/>
          <w:shd w:val="clear" w:color="auto" w:fill="FFFFFF"/>
        </w:rPr>
        <w:t>（2018年度）</w:t>
      </w:r>
    </w:p>
    <w:p w:rsidR="00E85DE6" w:rsidRPr="00E85DE6" w:rsidRDefault="00E85DE6" w:rsidP="004A1644">
      <w:pPr>
        <w:widowControl/>
        <w:spacing w:line="570" w:lineRule="exact"/>
        <w:jc w:val="left"/>
        <w:rPr>
          <w:rFonts w:ascii="宋体" w:eastAsia="宋体" w:hAnsi="宋体" w:cs="宋体"/>
          <w:color w:val="3E3E3E"/>
          <w:kern w:val="0"/>
          <w:sz w:val="24"/>
          <w:szCs w:val="24"/>
          <w:shd w:val="clear" w:color="auto" w:fill="FFFFFF"/>
        </w:rPr>
      </w:pPr>
      <w:r w:rsidRPr="00E85DE6">
        <w:rPr>
          <w:rFonts w:ascii="仿宋_GB2312" w:eastAsia="仿宋_GB2312" w:hAnsi="宋体" w:cs="宋体" w:hint="eastAsia"/>
          <w:color w:val="000000"/>
          <w:kern w:val="0"/>
          <w:sz w:val="32"/>
          <w:szCs w:val="32"/>
          <w:shd w:val="clear" w:color="auto" w:fill="FFFFFF"/>
        </w:rPr>
        <w:t>填报单位（盖章）：</w:t>
      </w:r>
      <w:r w:rsidR="003B2E84">
        <w:rPr>
          <w:rFonts w:ascii="仿宋_GB2312" w:eastAsia="仿宋_GB2312" w:hAnsi="宋体" w:cs="宋体" w:hint="eastAsia"/>
          <w:color w:val="000000"/>
          <w:kern w:val="0"/>
          <w:sz w:val="32"/>
          <w:szCs w:val="32"/>
          <w:shd w:val="clear" w:color="auto" w:fill="FFFFFF"/>
        </w:rPr>
        <w:t>重庆市地震局</w:t>
      </w:r>
      <w:r w:rsidRPr="00E85DE6">
        <w:rPr>
          <w:rFonts w:ascii="楷体_GB2312" w:eastAsia="楷体_GB2312" w:hAnsi="宋体" w:cs="宋体" w:hint="eastAsia"/>
          <w:color w:val="000000"/>
          <w:kern w:val="0"/>
          <w:sz w:val="32"/>
          <w:szCs w:val="32"/>
          <w:shd w:val="clear" w:color="auto" w:fill="FFFFFF"/>
        </w:rPr>
        <w:t> </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6912"/>
        <w:gridCol w:w="993"/>
        <w:gridCol w:w="1275"/>
      </w:tblGrid>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E85DE6">
            <w:pPr>
              <w:widowControl/>
              <w:spacing w:line="201" w:lineRule="atLeast"/>
              <w:jc w:val="center"/>
              <w:rPr>
                <w:rFonts w:ascii="宋体" w:eastAsia="宋体" w:hAnsi="宋体" w:cs="宋体"/>
                <w:color w:val="3E3E3E"/>
                <w:kern w:val="0"/>
                <w:sz w:val="24"/>
                <w:szCs w:val="24"/>
              </w:rPr>
            </w:pPr>
            <w:r w:rsidRPr="00E85DE6">
              <w:rPr>
                <w:rFonts w:ascii="黑体" w:eastAsia="黑体" w:hAnsi="黑体" w:cs="宋体" w:hint="eastAsia"/>
                <w:color w:val="000000"/>
                <w:kern w:val="0"/>
                <w:sz w:val="30"/>
                <w:szCs w:val="30"/>
              </w:rPr>
              <w:t>统计指标</w:t>
            </w:r>
          </w:p>
        </w:tc>
        <w:tc>
          <w:tcPr>
            <w:tcW w:w="993" w:type="dxa"/>
            <w:shd w:val="clear" w:color="auto" w:fill="auto"/>
            <w:tcMar>
              <w:top w:w="0" w:type="dxa"/>
              <w:left w:w="108" w:type="dxa"/>
              <w:bottom w:w="0" w:type="dxa"/>
              <w:right w:w="108" w:type="dxa"/>
            </w:tcMar>
            <w:hideMark/>
          </w:tcPr>
          <w:p w:rsidR="00E85DE6" w:rsidRPr="00E85DE6" w:rsidRDefault="00E85DE6" w:rsidP="00E85DE6">
            <w:pPr>
              <w:widowControl/>
              <w:spacing w:line="201" w:lineRule="atLeast"/>
              <w:jc w:val="center"/>
              <w:rPr>
                <w:rFonts w:ascii="宋体" w:eastAsia="宋体" w:hAnsi="宋体" w:cs="宋体"/>
                <w:color w:val="3E3E3E"/>
                <w:kern w:val="0"/>
                <w:sz w:val="24"/>
                <w:szCs w:val="24"/>
              </w:rPr>
            </w:pPr>
            <w:r w:rsidRPr="00E85DE6">
              <w:rPr>
                <w:rFonts w:ascii="黑体" w:eastAsia="黑体" w:hAnsi="黑体" w:cs="宋体" w:hint="eastAsia"/>
                <w:color w:val="000000"/>
                <w:kern w:val="0"/>
                <w:sz w:val="30"/>
                <w:szCs w:val="30"/>
              </w:rPr>
              <w:t>单位</w:t>
            </w:r>
          </w:p>
        </w:tc>
        <w:tc>
          <w:tcPr>
            <w:tcW w:w="1275" w:type="dxa"/>
            <w:shd w:val="clear" w:color="auto" w:fill="auto"/>
            <w:tcMar>
              <w:top w:w="0" w:type="dxa"/>
              <w:left w:w="108" w:type="dxa"/>
              <w:bottom w:w="0" w:type="dxa"/>
              <w:right w:w="108" w:type="dxa"/>
            </w:tcMar>
            <w:hideMark/>
          </w:tcPr>
          <w:p w:rsidR="00E85DE6" w:rsidRPr="00E85DE6" w:rsidRDefault="00E85DE6" w:rsidP="00E85DE6">
            <w:pPr>
              <w:widowControl/>
              <w:spacing w:line="201" w:lineRule="atLeast"/>
              <w:jc w:val="center"/>
              <w:rPr>
                <w:rFonts w:ascii="宋体" w:eastAsia="宋体" w:hAnsi="宋体" w:cs="宋体"/>
                <w:color w:val="3E3E3E"/>
                <w:kern w:val="0"/>
                <w:sz w:val="24"/>
                <w:szCs w:val="24"/>
              </w:rPr>
            </w:pPr>
            <w:r w:rsidRPr="00E85DE6">
              <w:rPr>
                <w:rFonts w:ascii="黑体" w:eastAsia="黑体" w:hAnsi="黑体" w:cs="宋体" w:hint="eastAsia"/>
                <w:color w:val="000000"/>
                <w:kern w:val="0"/>
                <w:sz w:val="30"/>
                <w:szCs w:val="30"/>
              </w:rPr>
              <w:t>统计数</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一、主动公开情况</w:t>
            </w:r>
          </w:p>
        </w:tc>
        <w:tc>
          <w:tcPr>
            <w:tcW w:w="993"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rPr>
          <w:trHeight w:val="802"/>
        </w:trPr>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（一）主动公开政府信息数</w:t>
            </w:r>
          </w:p>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（不同渠道和方式公开相同信息计1条）</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051215" w:rsidP="004A1644">
            <w:pPr>
              <w:widowControl/>
              <w:spacing w:line="400" w:lineRule="exact"/>
              <w:jc w:val="center"/>
              <w:rPr>
                <w:rFonts w:ascii="方正仿宋_GBK" w:eastAsia="方正仿宋_GBK" w:hAnsi="宋体" w:cs="宋体"/>
                <w:color w:val="3E3E3E"/>
                <w:kern w:val="0"/>
                <w:sz w:val="24"/>
                <w:szCs w:val="24"/>
              </w:rPr>
            </w:pPr>
            <w:r>
              <w:rPr>
                <w:rFonts w:ascii="方正仿宋_GBK" w:eastAsia="方正仿宋_GBK" w:hAnsi="宋体" w:cs="宋体" w:hint="eastAsia"/>
                <w:color w:val="000000"/>
                <w:kern w:val="0"/>
                <w:sz w:val="30"/>
                <w:szCs w:val="30"/>
              </w:rPr>
              <w:t>28</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15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其中：主动公开规范性文件数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制发规范性文件总数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（二）通过不同渠道和方式公开政府信息的情况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1.政府公报公开政府信息数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2.政府网站公开政府信息数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FE647B"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739</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3.政务</w:t>
            </w:r>
            <w:proofErr w:type="gramStart"/>
            <w:r w:rsidRPr="00E85DE6">
              <w:rPr>
                <w:rFonts w:ascii="方正仿宋_GBK" w:eastAsia="方正仿宋_GBK" w:hAnsi="宋体" w:cs="宋体" w:hint="eastAsia"/>
                <w:color w:val="000000"/>
                <w:kern w:val="0"/>
                <w:sz w:val="30"/>
                <w:szCs w:val="30"/>
              </w:rPr>
              <w:t>微博公开</w:t>
            </w:r>
            <w:proofErr w:type="gramEnd"/>
            <w:r w:rsidRPr="00E85DE6">
              <w:rPr>
                <w:rFonts w:ascii="方正仿宋_GBK" w:eastAsia="方正仿宋_GBK" w:hAnsi="宋体" w:cs="宋体" w:hint="eastAsia"/>
                <w:color w:val="000000"/>
                <w:kern w:val="0"/>
                <w:sz w:val="30"/>
                <w:szCs w:val="30"/>
              </w:rPr>
              <w:t>政府信息数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FE647B"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258</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4.其他方式公开政府信息数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条</w:t>
            </w:r>
          </w:p>
        </w:tc>
        <w:tc>
          <w:tcPr>
            <w:tcW w:w="1275" w:type="dxa"/>
            <w:shd w:val="clear" w:color="auto" w:fill="auto"/>
            <w:tcMar>
              <w:top w:w="0" w:type="dxa"/>
              <w:left w:w="108" w:type="dxa"/>
              <w:bottom w:w="0" w:type="dxa"/>
              <w:right w:w="108" w:type="dxa"/>
            </w:tcMar>
            <w:vAlign w:val="center"/>
            <w:hideMark/>
          </w:tcPr>
          <w:p w:rsidR="00E85DE6" w:rsidRPr="00E85DE6" w:rsidRDefault="00FE647B"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144</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二、回应解读情况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（一）回应公众关注热点或重大舆情数</w:t>
            </w:r>
          </w:p>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（不同方式回应同一热点或舆情计1次）</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（二）通过不同渠道和方式回应解读的情况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1.参加或举办新闻发布会总次数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051215" w:rsidP="004A1644">
            <w:pPr>
              <w:widowControl/>
              <w:spacing w:line="400" w:lineRule="exact"/>
              <w:jc w:val="center"/>
              <w:rPr>
                <w:rFonts w:ascii="方正仿宋_GBK" w:eastAsia="方正仿宋_GBK" w:hAnsi="宋体" w:cs="宋体"/>
                <w:color w:val="3E3E3E"/>
                <w:kern w:val="0"/>
                <w:sz w:val="24"/>
                <w:szCs w:val="24"/>
              </w:rPr>
            </w:pPr>
            <w:r>
              <w:rPr>
                <w:rFonts w:ascii="方正仿宋_GBK" w:eastAsia="方正仿宋_GBK" w:hAnsi="宋体" w:cs="宋体" w:hint="eastAsia"/>
                <w:color w:val="000000"/>
                <w:kern w:val="0"/>
                <w:sz w:val="30"/>
                <w:szCs w:val="30"/>
              </w:rPr>
              <w:t>2</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75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其中：主要负责同志参加新闻发布会次数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2.政府网站在线访谈次数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75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其中：主要负责同志参加政府网站在线访谈次数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3.政策解读稿件发布数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篇</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4.</w:t>
            </w:r>
            <w:proofErr w:type="gramStart"/>
            <w:r w:rsidRPr="00E85DE6">
              <w:rPr>
                <w:rFonts w:ascii="方正仿宋_GBK" w:eastAsia="方正仿宋_GBK" w:hAnsi="宋体" w:cs="宋体" w:hint="eastAsia"/>
                <w:color w:val="000000"/>
                <w:kern w:val="0"/>
                <w:sz w:val="30"/>
                <w:szCs w:val="30"/>
              </w:rPr>
              <w:t>微博微信回应</w:t>
            </w:r>
            <w:proofErr w:type="gramEnd"/>
            <w:r w:rsidRPr="00E85DE6">
              <w:rPr>
                <w:rFonts w:ascii="方正仿宋_GBK" w:eastAsia="方正仿宋_GBK" w:hAnsi="宋体" w:cs="宋体" w:hint="eastAsia"/>
                <w:color w:val="000000"/>
                <w:kern w:val="0"/>
                <w:sz w:val="30"/>
                <w:szCs w:val="30"/>
              </w:rPr>
              <w:t>事件数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2</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5.其他方式回应事件数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三、依申请公开情况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（一）收到申请数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bookmarkStart w:id="0" w:name="OLE_LINK1"/>
            <w:r w:rsidRPr="00E85DE6">
              <w:rPr>
                <w:rFonts w:ascii="方正仿宋_GBK" w:eastAsia="方正仿宋_GBK" w:hAnsi="宋体" w:cs="宋体" w:hint="eastAsia"/>
                <w:color w:val="000000"/>
                <w:kern w:val="0"/>
                <w:sz w:val="30"/>
                <w:szCs w:val="30"/>
              </w:rPr>
              <w:t>0</w:t>
            </w:r>
            <w:bookmarkEnd w:id="0"/>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lastRenderedPageBreak/>
              <w:t>1.当面申请数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2.传真申请数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3.网络申请数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4.信函申请数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（二）申请</w:t>
            </w:r>
            <w:proofErr w:type="gramStart"/>
            <w:r w:rsidRPr="00E85DE6">
              <w:rPr>
                <w:rFonts w:ascii="方正仿宋_GBK" w:eastAsia="方正仿宋_GBK" w:hAnsi="宋体" w:cs="宋体" w:hint="eastAsia"/>
                <w:color w:val="000000"/>
                <w:kern w:val="0"/>
                <w:sz w:val="30"/>
                <w:szCs w:val="30"/>
              </w:rPr>
              <w:t>办结数</w:t>
            </w:r>
            <w:proofErr w:type="gramEnd"/>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1.按时</w:t>
            </w:r>
            <w:proofErr w:type="gramStart"/>
            <w:r w:rsidRPr="00E85DE6">
              <w:rPr>
                <w:rFonts w:ascii="方正仿宋_GBK" w:eastAsia="方正仿宋_GBK" w:hAnsi="宋体" w:cs="宋体" w:hint="eastAsia"/>
                <w:color w:val="000000"/>
                <w:kern w:val="0"/>
                <w:sz w:val="30"/>
                <w:szCs w:val="30"/>
              </w:rPr>
              <w:t>办结数</w:t>
            </w:r>
            <w:proofErr w:type="gramEnd"/>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 延期</w:t>
            </w:r>
            <w:proofErr w:type="gramStart"/>
            <w:r w:rsidRPr="00E85DE6">
              <w:rPr>
                <w:rFonts w:ascii="方正仿宋_GBK" w:eastAsia="方正仿宋_GBK" w:hAnsi="宋体" w:cs="宋体" w:hint="eastAsia"/>
                <w:color w:val="000000"/>
                <w:kern w:val="0"/>
                <w:sz w:val="30"/>
                <w:szCs w:val="30"/>
              </w:rPr>
              <w:t>办结数</w:t>
            </w:r>
            <w:proofErr w:type="gramEnd"/>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（三）申请答复数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1.属于已主动公开范围数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 同意公开答复数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3. 同意部分公开答复数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4. 不同意公开答复数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135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其中：涉及国家秘密</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涉及商业秘密</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涉及个人隐私</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危及国家安全、公共安全、经济安全和社会稳定</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不是《条例》所指政府信息</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24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法律法规规定的其他情形</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5. 不属于本行政机关公开数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6. 申请信息不存在数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7. 告知</w:t>
            </w:r>
            <w:proofErr w:type="gramStart"/>
            <w:r w:rsidRPr="00E85DE6">
              <w:rPr>
                <w:rFonts w:ascii="方正仿宋_GBK" w:eastAsia="方正仿宋_GBK" w:hAnsi="宋体" w:cs="宋体" w:hint="eastAsia"/>
                <w:color w:val="000000"/>
                <w:kern w:val="0"/>
                <w:sz w:val="30"/>
                <w:szCs w:val="30"/>
              </w:rPr>
              <w:t>作出</w:t>
            </w:r>
            <w:proofErr w:type="gramEnd"/>
            <w:r w:rsidRPr="00E85DE6">
              <w:rPr>
                <w:rFonts w:ascii="方正仿宋_GBK" w:eastAsia="方正仿宋_GBK" w:hAnsi="宋体" w:cs="宋体" w:hint="eastAsia"/>
                <w:color w:val="000000"/>
                <w:kern w:val="0"/>
                <w:sz w:val="30"/>
                <w:szCs w:val="30"/>
              </w:rPr>
              <w:t>更改补充数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885"/>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8. 告知通过其他途径办理数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四、行政复议数量</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（一）维持具体行政行为数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（二）被依法纠错数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（三）其他情形数</w:t>
            </w:r>
            <w:r w:rsidRPr="00E85DE6">
              <w:rPr>
                <w:rFonts w:ascii="方正仿宋_GBK" w:eastAsia="方正仿宋_GBK" w:hAnsi="宋体" w:cs="宋体" w:hint="eastAsia"/>
                <w:color w:val="000000"/>
                <w:kern w:val="0"/>
                <w:sz w:val="30"/>
                <w:szCs w:val="30"/>
              </w:rPr>
              <w:t> </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五、行政诉讼数量</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（一）维持具体行政行为或者驳回原告诉讼请求数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（二）被依法纠错数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lastRenderedPageBreak/>
              <w:t>（三）其他情形数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六、举报投诉数量</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件</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七、依申请公开信息收取的费用</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万元</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八、机构建设和保障经费情况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（一）政府信息公开工作专门机构数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proofErr w:type="gramStart"/>
            <w:r w:rsidRPr="00E85DE6">
              <w:rPr>
                <w:rFonts w:ascii="方正仿宋_GBK" w:eastAsia="方正仿宋_GBK" w:hAnsi="宋体" w:cs="宋体" w:hint="eastAsia"/>
                <w:color w:val="000000"/>
                <w:kern w:val="0"/>
                <w:sz w:val="30"/>
                <w:szCs w:val="30"/>
              </w:rPr>
              <w:t>个</w:t>
            </w:r>
            <w:proofErr w:type="gramEnd"/>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（二）设置政府信息公开查阅点数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proofErr w:type="gramStart"/>
            <w:r w:rsidRPr="00E85DE6">
              <w:rPr>
                <w:rFonts w:ascii="方正仿宋_GBK" w:eastAsia="方正仿宋_GBK" w:hAnsi="宋体" w:cs="宋体" w:hint="eastAsia"/>
                <w:color w:val="000000"/>
                <w:kern w:val="0"/>
                <w:sz w:val="30"/>
                <w:szCs w:val="30"/>
              </w:rPr>
              <w:t>个</w:t>
            </w:r>
            <w:proofErr w:type="gramEnd"/>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84.8</w:t>
            </w:r>
            <w:r w:rsidR="00E85DE6" w:rsidRPr="00E85DE6">
              <w:rPr>
                <w:rFonts w:ascii="方正仿宋_GBK" w:eastAsia="方正仿宋_GBK" w:hAnsi="宋体" w:cs="宋体" w:hint="eastAsia"/>
                <w:color w:val="000000"/>
                <w:kern w:val="0"/>
                <w:sz w:val="30"/>
                <w:szCs w:val="30"/>
              </w:rPr>
              <w:t>万</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（三）从事政府信息公开工作人员数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人</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1200" w:hanging="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1.专职人员数（不包括政府公报及政府网站工作人员数）</w:t>
            </w:r>
          </w:p>
        </w:tc>
        <w:tc>
          <w:tcPr>
            <w:tcW w:w="993"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人</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9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2.兼职人员数</w:t>
            </w:r>
          </w:p>
        </w:tc>
        <w:tc>
          <w:tcPr>
            <w:tcW w:w="993"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人</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1</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left="1200" w:hanging="9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（四）政府信息公开专项经费（不包括用于政府公报编辑管理及政府网站建设维护等方面的经费）</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万元</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九、政府信息公开会议和培训情况</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 </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（一）召开政府信息公开工作会议或专题会议数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0</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（二）举办各类培训班数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次</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1</w:t>
            </w:r>
          </w:p>
        </w:tc>
      </w:tr>
      <w:tr w:rsidR="00E85DE6" w:rsidRPr="00E85DE6" w:rsidTr="00FE647B">
        <w:tc>
          <w:tcPr>
            <w:tcW w:w="6912" w:type="dxa"/>
            <w:shd w:val="clear" w:color="auto" w:fill="auto"/>
            <w:tcMar>
              <w:top w:w="0" w:type="dxa"/>
              <w:left w:w="108" w:type="dxa"/>
              <w:bottom w:w="0" w:type="dxa"/>
              <w:right w:w="108" w:type="dxa"/>
            </w:tcMar>
            <w:hideMark/>
          </w:tcPr>
          <w:p w:rsidR="00E85DE6" w:rsidRPr="00E85DE6" w:rsidRDefault="00E85DE6" w:rsidP="004A1644">
            <w:pPr>
              <w:widowControl/>
              <w:spacing w:line="400" w:lineRule="exact"/>
              <w:ind w:firstLine="300"/>
              <w:jc w:val="left"/>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（三）接受培训人员数</w:t>
            </w:r>
          </w:p>
        </w:tc>
        <w:tc>
          <w:tcPr>
            <w:tcW w:w="993" w:type="dxa"/>
            <w:shd w:val="clear" w:color="auto" w:fill="auto"/>
            <w:tcMar>
              <w:top w:w="0" w:type="dxa"/>
              <w:left w:w="108" w:type="dxa"/>
              <w:bottom w:w="0" w:type="dxa"/>
              <w:right w:w="108" w:type="dxa"/>
            </w:tcMar>
            <w:vAlign w:val="center"/>
            <w:hideMark/>
          </w:tcPr>
          <w:p w:rsidR="00E85DE6" w:rsidRPr="00E85DE6" w:rsidRDefault="00E85DE6" w:rsidP="004A1644">
            <w:pPr>
              <w:widowControl/>
              <w:spacing w:line="400" w:lineRule="exact"/>
              <w:jc w:val="center"/>
              <w:rPr>
                <w:rFonts w:ascii="方正仿宋_GBK" w:eastAsia="方正仿宋_GBK" w:hAnsi="宋体" w:cs="宋体"/>
                <w:color w:val="3E3E3E"/>
                <w:kern w:val="0"/>
                <w:sz w:val="24"/>
                <w:szCs w:val="24"/>
              </w:rPr>
            </w:pPr>
            <w:r w:rsidRPr="00E85DE6">
              <w:rPr>
                <w:rFonts w:ascii="方正仿宋_GBK" w:eastAsia="方正仿宋_GBK" w:hAnsi="宋体" w:cs="宋体" w:hint="eastAsia"/>
                <w:color w:val="000000"/>
                <w:kern w:val="0"/>
                <w:sz w:val="30"/>
                <w:szCs w:val="30"/>
              </w:rPr>
              <w:t>人次</w:t>
            </w:r>
          </w:p>
        </w:tc>
        <w:tc>
          <w:tcPr>
            <w:tcW w:w="1275" w:type="dxa"/>
            <w:shd w:val="clear" w:color="auto" w:fill="auto"/>
            <w:tcMar>
              <w:top w:w="0" w:type="dxa"/>
              <w:left w:w="108" w:type="dxa"/>
              <w:bottom w:w="0" w:type="dxa"/>
              <w:right w:w="108" w:type="dxa"/>
            </w:tcMar>
            <w:vAlign w:val="center"/>
            <w:hideMark/>
          </w:tcPr>
          <w:p w:rsidR="00E85DE6" w:rsidRPr="00E85DE6" w:rsidRDefault="004A1644" w:rsidP="004A1644">
            <w:pPr>
              <w:widowControl/>
              <w:spacing w:line="400" w:lineRule="exact"/>
              <w:jc w:val="center"/>
              <w:rPr>
                <w:rFonts w:ascii="方正仿宋_GBK" w:eastAsia="方正仿宋_GBK" w:hAnsi="宋体" w:cs="宋体"/>
                <w:color w:val="3E3E3E"/>
                <w:kern w:val="0"/>
                <w:sz w:val="24"/>
                <w:szCs w:val="24"/>
              </w:rPr>
            </w:pPr>
            <w:r w:rsidRPr="00925041">
              <w:rPr>
                <w:rFonts w:ascii="方正仿宋_GBK" w:eastAsia="方正仿宋_GBK" w:hAnsi="宋体" w:cs="宋体" w:hint="eastAsia"/>
                <w:color w:val="000000"/>
                <w:kern w:val="0"/>
                <w:sz w:val="30"/>
                <w:szCs w:val="30"/>
              </w:rPr>
              <w:t>18</w:t>
            </w:r>
          </w:p>
        </w:tc>
      </w:tr>
    </w:tbl>
    <w:p w:rsidR="00E85DE6" w:rsidRPr="00E85DE6" w:rsidRDefault="00E85DE6" w:rsidP="00E85DE6"/>
    <w:sectPr w:rsidR="00E85DE6" w:rsidRPr="00E85DE6" w:rsidSect="003B2E8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6D" w:rsidRDefault="00A5066D" w:rsidP="00E85DE6">
      <w:r>
        <w:separator/>
      </w:r>
    </w:p>
  </w:endnote>
  <w:endnote w:type="continuationSeparator" w:id="0">
    <w:p w:rsidR="00A5066D" w:rsidRDefault="00A5066D" w:rsidP="00E85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6D" w:rsidRDefault="00A5066D" w:rsidP="00E85DE6">
      <w:r>
        <w:separator/>
      </w:r>
    </w:p>
  </w:footnote>
  <w:footnote w:type="continuationSeparator" w:id="0">
    <w:p w:rsidR="00A5066D" w:rsidRDefault="00A5066D" w:rsidP="00E85D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DE6"/>
    <w:rsid w:val="00051215"/>
    <w:rsid w:val="0006696E"/>
    <w:rsid w:val="000A0E35"/>
    <w:rsid w:val="001E17AA"/>
    <w:rsid w:val="00202846"/>
    <w:rsid w:val="00243701"/>
    <w:rsid w:val="00397933"/>
    <w:rsid w:val="003B2E84"/>
    <w:rsid w:val="003B73F0"/>
    <w:rsid w:val="00413162"/>
    <w:rsid w:val="004A1644"/>
    <w:rsid w:val="005B44E1"/>
    <w:rsid w:val="00613BA2"/>
    <w:rsid w:val="006327E2"/>
    <w:rsid w:val="00683926"/>
    <w:rsid w:val="00695A67"/>
    <w:rsid w:val="0079513E"/>
    <w:rsid w:val="00804407"/>
    <w:rsid w:val="00925041"/>
    <w:rsid w:val="00A5066D"/>
    <w:rsid w:val="00C5286C"/>
    <w:rsid w:val="00E85DE6"/>
    <w:rsid w:val="00F7499B"/>
    <w:rsid w:val="00FE6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DE6"/>
    <w:rPr>
      <w:sz w:val="18"/>
      <w:szCs w:val="18"/>
    </w:rPr>
  </w:style>
  <w:style w:type="paragraph" w:styleId="a4">
    <w:name w:val="footer"/>
    <w:basedOn w:val="a"/>
    <w:link w:val="Char0"/>
    <w:uiPriority w:val="99"/>
    <w:semiHidden/>
    <w:unhideWhenUsed/>
    <w:rsid w:val="00E85D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DE6"/>
    <w:rPr>
      <w:sz w:val="18"/>
      <w:szCs w:val="18"/>
    </w:rPr>
  </w:style>
  <w:style w:type="paragraph" w:styleId="a5">
    <w:name w:val="Normal (Web)"/>
    <w:basedOn w:val="a"/>
    <w:uiPriority w:val="99"/>
    <w:semiHidden/>
    <w:unhideWhenUsed/>
    <w:rsid w:val="00E85DE6"/>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FE647B"/>
    <w:pPr>
      <w:ind w:leftChars="2500" w:left="100"/>
    </w:pPr>
  </w:style>
  <w:style w:type="character" w:customStyle="1" w:styleId="Char1">
    <w:name w:val="日期 Char"/>
    <w:basedOn w:val="a0"/>
    <w:link w:val="a6"/>
    <w:uiPriority w:val="99"/>
    <w:semiHidden/>
    <w:rsid w:val="00FE647B"/>
  </w:style>
</w:styles>
</file>

<file path=word/webSettings.xml><?xml version="1.0" encoding="utf-8"?>
<w:webSettings xmlns:r="http://schemas.openxmlformats.org/officeDocument/2006/relationships" xmlns:w="http://schemas.openxmlformats.org/wordprocessingml/2006/main">
  <w:divs>
    <w:div w:id="713430172">
      <w:bodyDiv w:val="1"/>
      <w:marLeft w:val="0"/>
      <w:marRight w:val="0"/>
      <w:marTop w:val="0"/>
      <w:marBottom w:val="0"/>
      <w:divBdr>
        <w:top w:val="none" w:sz="0" w:space="0" w:color="auto"/>
        <w:left w:val="none" w:sz="0" w:space="0" w:color="auto"/>
        <w:bottom w:val="none" w:sz="0" w:space="0" w:color="auto"/>
        <w:right w:val="none" w:sz="0" w:space="0" w:color="auto"/>
      </w:divBdr>
    </w:div>
    <w:div w:id="12518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5A5F-EAFD-419D-8CE7-B69FA954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袁汭文</dc:creator>
  <cp:keywords/>
  <dc:description/>
  <cp:lastModifiedBy>袁汭文</cp:lastModifiedBy>
  <cp:revision>9</cp:revision>
  <dcterms:created xsi:type="dcterms:W3CDTF">2019-04-02T03:29:00Z</dcterms:created>
  <dcterms:modified xsi:type="dcterms:W3CDTF">2019-04-04T09:47:00Z</dcterms:modified>
</cp:coreProperties>
</file>